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仿宋" w:hAnsi="仿宋" w:eastAsia="仿宋" w:cs="仿宋"/>
          <w:b/>
          <w:bCs/>
          <w:color w:val="000000" w:themeColor="text1"/>
          <w:sz w:val="44"/>
          <w:szCs w:val="44"/>
          <w:highlight w:val="none"/>
        </w:rPr>
      </w:pPr>
      <w:r>
        <w:rPr>
          <w:rFonts w:ascii="仿宋" w:hAnsi="仿宋" w:eastAsia="仿宋" w:cs="仿宋"/>
          <w:b/>
          <w:bCs/>
          <w:color w:val="000000" w:themeColor="text1"/>
          <w:sz w:val="44"/>
          <w:szCs w:val="44"/>
          <w:highlight w:val="none"/>
        </w:rPr>
      </w:r>
      <w:r>
        <w:rPr>
          <w:color w:val="000000" w:themeColor="text1"/>
          <w:highlight w:val="none"/>
        </w:rPr>
      </w:r>
      <w:r/>
    </w:p>
    <w:p>
      <w:pPr>
        <w:ind w:right="0"/>
        <w:jc w:val="center"/>
        <w:keepLines w:val="0"/>
        <w:keepNext w:val="0"/>
        <w:pageBreakBefore w:val="0"/>
        <w:spacing w:after="120"/>
        <w:widowControl w:val="off"/>
        <w:rPr>
          <w:rFonts w:hint="eastAsia" w:ascii="仿宋" w:hAnsi="仿宋" w:eastAsia="仿宋" w:cs="仿宋"/>
          <w:color w:val="000000" w:themeColor="text1"/>
          <w:sz w:val="21"/>
          <w:szCs w:val="24"/>
          <w:highlight w:val="none"/>
        </w:rPr>
      </w:pPr>
      <w:r>
        <w:rPr>
          <w:rFonts w:hint="eastAsia" w:ascii="新宋体" w:hAnsi="新宋体" w:eastAsia="新宋体" w:cs="新宋体"/>
          <w:b/>
          <w:bCs/>
          <w:color w:val="000000" w:themeColor="text1"/>
          <w:sz w:val="44"/>
          <w:szCs w:val="44"/>
          <w:highlight w:val="none"/>
          <w:lang w:eastAsia="zh-CN"/>
        </w:rPr>
        <w:t xml:space="preserve">徐州市公安局警务辅助人员、事业职工2025年度健康体检项目</w:t>
      </w:r>
      <w:r>
        <w:rPr>
          <w:color w:val="000000" w:themeColor="text1"/>
          <w:highlight w:val="none"/>
        </w:rPr>
      </w:r>
      <w:r/>
    </w:p>
    <w:p>
      <w:pPr>
        <w:jc w:val="center"/>
        <w:spacing w:line="1000" w:lineRule="exact"/>
        <w:widowControl w:val="off"/>
        <w:rPr>
          <w:rFonts w:ascii="仿宋" w:hAnsi="仿宋" w:eastAsia="仿宋" w:cs="仿宋"/>
          <w:b/>
          <w:bCs/>
          <w:color w:val="000000" w:themeColor="text1"/>
          <w:sz w:val="96"/>
          <w:szCs w:val="96"/>
          <w:highlight w:val="none"/>
        </w:rPr>
      </w:pPr>
      <w:r>
        <w:rPr>
          <w:rFonts w:ascii="仿宋" w:hAnsi="仿宋" w:eastAsia="仿宋" w:cs="仿宋"/>
          <w:b/>
          <w:bCs/>
          <w:color w:val="000000" w:themeColor="text1"/>
          <w:sz w:val="96"/>
          <w:szCs w:val="96"/>
          <w:highlight w:val="none"/>
        </w:rPr>
      </w:r>
      <w:r>
        <w:rPr>
          <w:color w:val="000000" w:themeColor="text1"/>
          <w:highlight w:val="none"/>
        </w:rPr>
      </w:r>
      <w:r/>
    </w:p>
    <w:p>
      <w:pPr>
        <w:jc w:val="center"/>
        <w:spacing w:line="1000" w:lineRule="exact"/>
        <w:widowControl w:val="off"/>
        <w:rPr>
          <w:rFonts w:ascii="新宋体" w:hAnsi="新宋体" w:eastAsia="新宋体" w:cs="新宋体"/>
          <w:b/>
          <w:bCs/>
          <w:color w:val="000000" w:themeColor="text1"/>
          <w:sz w:val="96"/>
          <w:szCs w:val="96"/>
          <w:highlight w:val="none"/>
        </w:rPr>
      </w:pPr>
      <w:r>
        <w:rPr>
          <w:rFonts w:hint="eastAsia" w:ascii="新宋体" w:hAnsi="新宋体" w:eastAsia="新宋体" w:cs="新宋体"/>
          <w:b/>
          <w:bCs/>
          <w:color w:val="000000" w:themeColor="text1"/>
          <w:sz w:val="96"/>
          <w:szCs w:val="96"/>
          <w:highlight w:val="none"/>
        </w:rPr>
        <w:t xml:space="preserve">招标文件</w:t>
      </w:r>
      <w:r>
        <w:rPr>
          <w:color w:val="000000" w:themeColor="text1"/>
          <w:highlight w:val="none"/>
        </w:rPr>
      </w:r>
      <w:r/>
    </w:p>
    <w:p>
      <w:pPr>
        <w:ind w:right="1440"/>
        <w:jc w:val="both"/>
        <w:spacing w:after="120"/>
        <w:widowControl w:val="off"/>
        <w:rPr>
          <w:rFonts w:ascii="仿宋" w:hAnsi="仿宋" w:eastAsia="仿宋" w:cs="仿宋"/>
          <w:color w:val="000000" w:themeColor="text1"/>
          <w:sz w:val="21"/>
          <w:szCs w:val="24"/>
          <w:highlight w:val="none"/>
        </w:rPr>
      </w:pPr>
      <w:r>
        <w:rPr>
          <w:rFonts w:ascii="仿宋" w:hAnsi="仿宋" w:eastAsia="仿宋" w:cs="仿宋"/>
          <w:color w:val="000000" w:themeColor="text1"/>
          <w:sz w:val="21"/>
          <w:szCs w:val="24"/>
          <w:highlight w:val="none"/>
        </w:rPr>
      </w:r>
      <w:r>
        <w:rPr>
          <w:color w:val="000000" w:themeColor="text1"/>
          <w:highlight w:val="none"/>
        </w:rPr>
      </w:r>
      <w:r/>
    </w:p>
    <w:p>
      <w:pPr>
        <w:jc w:val="center"/>
        <w:spacing w:line="1000" w:lineRule="exact"/>
        <w:widowControl w:val="off"/>
        <w:rPr>
          <w:rFonts w:ascii="新宋体" w:hAnsi="新宋体" w:eastAsia="新宋体" w:cs="新宋体"/>
          <w:color w:val="000000" w:themeColor="text1"/>
          <w:sz w:val="21"/>
          <w:szCs w:val="24"/>
          <w:highlight w:val="none"/>
        </w:rPr>
      </w:pPr>
      <w:r>
        <w:rPr>
          <w:rFonts w:hint="eastAsia" w:ascii="新宋体" w:hAnsi="新宋体" w:eastAsia="新宋体" w:cs="新宋体"/>
          <w:color w:val="000000" w:themeColor="text1"/>
          <w:sz w:val="32"/>
          <w:szCs w:val="32"/>
          <w:highlight w:val="none"/>
        </w:rPr>
        <w:t xml:space="preserve">项目编号：</w:t>
      </w:r>
      <w:r>
        <w:rPr>
          <w:rFonts w:hint="eastAsia" w:ascii="新宋体" w:hAnsi="新宋体" w:eastAsia="新宋体" w:cs="新宋体"/>
          <w:color w:val="000000" w:themeColor="text1"/>
          <w:sz w:val="32"/>
          <w:szCs w:val="32"/>
          <w:highlight w:val="none"/>
          <w:lang w:eastAsia="zh-CN"/>
        </w:rPr>
        <w:t xml:space="preserve">JSZC-320300-BZDL-G2025-0059</w:t>
      </w:r>
      <w:r>
        <w:rPr>
          <w:rFonts w:hint="eastAsia" w:ascii="新宋体" w:hAnsi="新宋体" w:eastAsia="新宋体" w:cs="新宋体"/>
          <w:color w:val="000000" w:themeColor="text1"/>
          <w:sz w:val="32"/>
          <w:szCs w:val="32"/>
          <w:highlight w:val="none"/>
        </w:rPr>
        <w:t xml:space="preserve">  </w:t>
      </w:r>
      <w:r>
        <w:rPr>
          <w:color w:val="000000" w:themeColor="text1"/>
          <w:highlight w:val="none"/>
        </w:rPr>
      </w:r>
      <w:r/>
    </w:p>
    <w:p>
      <w:pPr>
        <w:jc w:val="center"/>
        <w:spacing w:line="480" w:lineRule="auto"/>
        <w:widowControl w:val="off"/>
        <w:rPr>
          <w:rFonts w:ascii="新宋体" w:hAnsi="新宋体" w:eastAsia="新宋体" w:cs="新宋体"/>
          <w:color w:val="000000" w:themeColor="text1"/>
          <w:sz w:val="32"/>
          <w:szCs w:val="24"/>
          <w:highlight w:val="none"/>
        </w:rPr>
      </w:pPr>
      <w:r>
        <w:rPr>
          <w:rFonts w:ascii="新宋体" w:hAnsi="新宋体" w:eastAsia="新宋体" w:cs="新宋体"/>
          <w:color w:val="000000" w:themeColor="text1"/>
          <w:sz w:val="32"/>
          <w:szCs w:val="24"/>
          <w:highlight w:val="none"/>
        </w:rPr>
      </w:r>
      <w:r>
        <w:rPr>
          <w:color w:val="000000" w:themeColor="text1"/>
          <w:highlight w:val="none"/>
        </w:rPr>
      </w:r>
      <w:r/>
    </w:p>
    <w:p>
      <w:pPr>
        <w:spacing w:after="100" w:line="259" w:lineRule="auto"/>
        <w:rPr>
          <w:rFonts w:ascii="新宋体" w:hAnsi="新宋体" w:eastAsia="新宋体" w:cs="新宋体"/>
          <w:color w:val="000000" w:themeColor="text1"/>
          <w:sz w:val="22"/>
          <w:szCs w:val="22"/>
          <w:highlight w:val="none"/>
        </w:rPr>
      </w:pPr>
      <w:r>
        <w:rPr>
          <w:rFonts w:ascii="新宋体" w:hAnsi="新宋体" w:eastAsia="新宋体" w:cs="新宋体"/>
          <w:color w:val="000000" w:themeColor="text1"/>
          <w:sz w:val="22"/>
          <w:szCs w:val="22"/>
          <w:highlight w:val="none"/>
        </w:rPr>
      </w:r>
      <w:r>
        <w:rPr>
          <w:color w:val="000000" w:themeColor="text1"/>
          <w:highlight w:val="none"/>
        </w:rPr>
      </w:r>
      <w:r/>
    </w:p>
    <w:p>
      <w:pPr>
        <w:jc w:val="center"/>
        <w:spacing w:line="480" w:lineRule="auto"/>
        <w:widowControl w:val="off"/>
        <w:rPr>
          <w:rFonts w:ascii="新宋体" w:hAnsi="新宋体" w:eastAsia="新宋体" w:cs="新宋体"/>
          <w:color w:val="000000" w:themeColor="text1"/>
          <w:sz w:val="32"/>
          <w:szCs w:val="24"/>
          <w:highlight w:val="none"/>
        </w:rPr>
      </w:pPr>
      <w:r>
        <w:rPr>
          <w:rFonts w:hint="eastAsia" w:ascii="新宋体" w:hAnsi="新宋体" w:eastAsia="新宋体" w:cs="新宋体"/>
          <w:color w:val="000000" w:themeColor="text1"/>
          <w:sz w:val="32"/>
          <w:szCs w:val="24"/>
          <w:highlight w:val="none"/>
        </w:rPr>
        <w:fldChar w:fldCharType="begin"/>
      </w:r>
      <w:r>
        <w:rPr>
          <w:rFonts w:hint="eastAsia" w:ascii="新宋体" w:hAnsi="新宋体" w:eastAsia="新宋体" w:cs="新宋体"/>
          <w:color w:val="000000" w:themeColor="text1"/>
          <w:sz w:val="21"/>
          <w:szCs w:val="24"/>
          <w:highlight w:val="none"/>
        </w:rPr>
        <w:instrText xml:space="preserve"> INCLUDEPICTURE "D:\\中医院-空调\\" \* MERGEFORMAT </w:instrText>
      </w:r>
      <w:r>
        <w:rPr>
          <w:rFonts w:hint="eastAsia" w:ascii="新宋体" w:hAnsi="新宋体" w:eastAsia="新宋体" w:cs="新宋体"/>
          <w:color w:val="000000" w:themeColor="text1"/>
          <w:sz w:val="32"/>
          <w:szCs w:val="24"/>
          <w:highlight w:val="none"/>
        </w:rPr>
        <w:fldChar w:fldCharType="separate"/>
      </w:r>
      <w:r>
        <w:rPr>
          <w:rFonts w:hint="eastAsia" w:ascii="新宋体" w:hAnsi="新宋体" w:eastAsia="新宋体" w:cs="新宋体"/>
          <w:color w:val="000000" w:themeColor="text1"/>
          <w:sz w:val="32"/>
          <w:szCs w:val="24"/>
          <w:highlight w:val="none"/>
        </w:rPr>
        <mc:AlternateContent>
          <mc:Choice Requires="wpg">
            <w:drawing>
              <wp:inline xmlns:wp="http://schemas.openxmlformats.org/drawingml/2006/wordprocessingDrawing" distT="0" distB="0" distL="0" distR="0">
                <wp:extent cx="2079625" cy="2088515"/>
                <wp:effectExtent l="0" t="0" r="15875" b="6985"/>
                <wp:docPr id="2" name="图片 2" descr="RK1A{YH7V$SY3~7SMGK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RK1A{YH7V$SY3~7SMGKL{}5"/>
                        <pic:cNvPicPr>
                          <a:picLocks noChangeAspect="1"/>
                        </pic:cNvPicPr>
                        <pic:nvPr/>
                      </pic:nvPicPr>
                      <pic:blipFill>
                        <a:blip r:embed="rId12"/>
                        <a:stretch/>
                      </pic:blipFill>
                      <pic:spPr bwMode="auto">
                        <a:xfrm>
                          <a:off x="0" y="0"/>
                          <a:ext cx="2079625" cy="2088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3.8pt;height:164.4pt;mso-wrap-distance-left:0.0pt;mso-wrap-distance-top:0.0pt;mso-wrap-distance-right:0.0pt;mso-wrap-distance-bottom:0.0pt;" stroked="f">
                <v:path textboxrect="0,0,0,0"/>
                <v:imagedata r:id="rId12" o:title=""/>
              </v:shape>
            </w:pict>
          </mc:Fallback>
        </mc:AlternateContent>
      </w:r>
      <w:r>
        <w:rPr>
          <w:rFonts w:hint="eastAsia" w:ascii="新宋体" w:hAnsi="新宋体" w:eastAsia="新宋体" w:cs="新宋体"/>
          <w:color w:val="000000" w:themeColor="text1"/>
          <w:sz w:val="32"/>
          <w:szCs w:val="24"/>
          <w:highlight w:val="none"/>
        </w:rPr>
        <w:fldChar w:fldCharType="end"/>
      </w:r>
      <w:r>
        <w:rPr>
          <w:color w:val="000000" w:themeColor="text1"/>
          <w:highlight w:val="none"/>
        </w:rPr>
      </w:r>
      <w:r/>
    </w:p>
    <w:p>
      <w:pPr>
        <w:spacing w:after="100" w:line="259" w:lineRule="auto"/>
        <w:rPr>
          <w:rFonts w:ascii="新宋体" w:hAnsi="新宋体" w:eastAsia="新宋体" w:cs="新宋体"/>
          <w:color w:val="000000" w:themeColor="text1"/>
          <w:sz w:val="22"/>
          <w:szCs w:val="22"/>
          <w:highlight w:val="none"/>
        </w:rPr>
      </w:pPr>
      <w:r>
        <w:rPr>
          <w:rFonts w:ascii="新宋体" w:hAnsi="新宋体" w:eastAsia="新宋体" w:cs="新宋体"/>
          <w:color w:val="000000" w:themeColor="text1"/>
          <w:sz w:val="22"/>
          <w:szCs w:val="22"/>
          <w:highlight w:val="none"/>
        </w:rPr>
      </w:r>
      <w:r>
        <w:rPr>
          <w:color w:val="000000" w:themeColor="text1"/>
          <w:highlight w:val="none"/>
        </w:rPr>
      </w:r>
      <w:r/>
    </w:p>
    <w:p>
      <w:pPr>
        <w:jc w:val="center"/>
        <w:spacing w:line="400" w:lineRule="exact"/>
        <w:widowControl w:val="off"/>
        <w:rPr>
          <w:rFonts w:ascii="新宋体" w:hAnsi="新宋体" w:eastAsia="新宋体" w:cs="新宋体"/>
          <w:color w:val="000000" w:themeColor="text1"/>
          <w:szCs w:val="24"/>
          <w:highlight w:val="none"/>
        </w:rPr>
      </w:pPr>
      <w:r>
        <w:rPr>
          <w:rFonts w:ascii="新宋体" w:hAnsi="新宋体" w:eastAsia="新宋体" w:cs="新宋体"/>
          <w:color w:val="000000" w:themeColor="text1"/>
          <w:szCs w:val="24"/>
          <w:highlight w:val="none"/>
        </w:rPr>
      </w:r>
      <w:r>
        <w:rPr>
          <w:color w:val="000000" w:themeColor="text1"/>
          <w:highlight w:val="none"/>
        </w:rPr>
      </w:r>
      <w:r/>
    </w:p>
    <w:tbl>
      <w:tblPr>
        <w:tblStyle w:val="714"/>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283"/>
        <w:gridCol w:w="4820"/>
      </w:tblGrid>
      <w:tr>
        <w:trPr>
          <w:jc w:val="center"/>
          <w:trHeight w:val="789"/>
        </w:trPr>
        <w:tc>
          <w:tcPr>
            <w:tcW w:w="2235" w:type="dxa"/>
            <w:textDirection w:val="lrTb"/>
            <w:noWrap w:val="false"/>
          </w:tcPr>
          <w:p>
            <w:pPr>
              <w:jc w:val="both"/>
              <w:spacing w:line="400" w:lineRule="exact"/>
              <w:widowControl w:val="off"/>
              <w:rPr>
                <w:rFonts w:ascii="新宋体" w:hAnsi="新宋体" w:eastAsia="新宋体" w:cs="新宋体"/>
                <w:b/>
                <w:bCs/>
                <w:color w:val="000000" w:themeColor="text1"/>
                <w:sz w:val="32"/>
                <w:szCs w:val="32"/>
                <w:highlight w:val="none"/>
              </w:rPr>
            </w:pPr>
            <w:r>
              <w:rPr>
                <w:rFonts w:hint="eastAsia" w:ascii="新宋体" w:hAnsi="新宋体" w:eastAsia="新宋体" w:cs="新宋体"/>
                <w:b/>
                <w:bCs/>
                <w:color w:val="000000" w:themeColor="text1"/>
                <w:sz w:val="32"/>
                <w:szCs w:val="32"/>
                <w:highlight w:val="none"/>
              </w:rPr>
              <w:t xml:space="preserve">采   购   人</w:t>
            </w:r>
            <w:r>
              <w:rPr>
                <w:color w:val="000000" w:themeColor="text1"/>
                <w:highlight w:val="none"/>
              </w:rPr>
            </w:r>
            <w:r/>
          </w:p>
        </w:tc>
        <w:tc>
          <w:tcPr>
            <w:tcW w:w="283" w:type="dxa"/>
            <w:textDirection w:val="lrTb"/>
            <w:noWrap w:val="false"/>
          </w:tcPr>
          <w:p>
            <w:pPr>
              <w:jc w:val="both"/>
              <w:spacing w:line="400" w:lineRule="exact"/>
              <w:widowControl w:val="off"/>
              <w:rPr>
                <w:rFonts w:ascii="新宋体" w:hAnsi="新宋体" w:eastAsia="新宋体" w:cs="新宋体"/>
                <w:b/>
                <w:bCs/>
                <w:color w:val="000000" w:themeColor="text1"/>
                <w:sz w:val="32"/>
                <w:szCs w:val="32"/>
                <w:highlight w:val="none"/>
              </w:rPr>
            </w:pPr>
            <w:r>
              <w:rPr>
                <w:rFonts w:hint="eastAsia" w:ascii="新宋体" w:hAnsi="新宋体" w:eastAsia="新宋体" w:cs="新宋体"/>
                <w:b/>
                <w:bCs/>
                <w:color w:val="000000" w:themeColor="text1"/>
                <w:sz w:val="32"/>
                <w:szCs w:val="32"/>
                <w:highlight w:val="none"/>
              </w:rPr>
              <w:t xml:space="preserve">：</w:t>
            </w:r>
            <w:r>
              <w:rPr>
                <w:color w:val="000000" w:themeColor="text1"/>
                <w:highlight w:val="none"/>
              </w:rPr>
            </w:r>
            <w:r/>
          </w:p>
        </w:tc>
        <w:tc>
          <w:tcPr>
            <w:tcW w:w="4820" w:type="dxa"/>
            <w:textDirection w:val="lrTb"/>
            <w:noWrap w:val="false"/>
          </w:tcPr>
          <w:p>
            <w:pPr>
              <w:jc w:val="both"/>
              <w:spacing w:line="400" w:lineRule="exact"/>
              <w:widowControl w:val="off"/>
              <w:rPr>
                <w:rFonts w:ascii="新宋体" w:hAnsi="新宋体" w:eastAsia="新宋体" w:cs="新宋体"/>
                <w:b/>
                <w:bCs/>
                <w:color w:val="000000" w:themeColor="text1"/>
                <w:sz w:val="32"/>
                <w:szCs w:val="32"/>
                <w:highlight w:val="none"/>
              </w:rPr>
            </w:pPr>
            <w:r>
              <w:rPr>
                <w:rFonts w:hint="eastAsia" w:ascii="新宋体" w:hAnsi="新宋体" w:eastAsia="新宋体" w:cs="新宋体"/>
                <w:b/>
                <w:bCs/>
                <w:color w:val="000000" w:themeColor="text1"/>
                <w:sz w:val="32"/>
                <w:szCs w:val="32"/>
                <w:highlight w:val="none"/>
              </w:rPr>
              <w:t xml:space="preserve">徐州市公安局</w:t>
            </w:r>
            <w:r>
              <w:rPr>
                <w:color w:val="000000" w:themeColor="text1"/>
                <w:highlight w:val="none"/>
              </w:rPr>
            </w:r>
            <w:r/>
          </w:p>
        </w:tc>
      </w:tr>
      <w:tr>
        <w:trPr>
          <w:jc w:val="center"/>
          <w:trHeight w:val="712"/>
        </w:trPr>
        <w:tc>
          <w:tcPr>
            <w:tcW w:w="2235" w:type="dxa"/>
            <w:textDirection w:val="lrTb"/>
            <w:noWrap w:val="false"/>
          </w:tcPr>
          <w:p>
            <w:pPr>
              <w:jc w:val="both"/>
              <w:spacing w:line="400" w:lineRule="exact"/>
              <w:widowControl w:val="off"/>
              <w:rPr>
                <w:rFonts w:ascii="新宋体" w:hAnsi="新宋体" w:eastAsia="新宋体" w:cs="新宋体"/>
                <w:b/>
                <w:bCs/>
                <w:color w:val="000000" w:themeColor="text1"/>
                <w:sz w:val="32"/>
                <w:szCs w:val="32"/>
                <w:highlight w:val="none"/>
              </w:rPr>
            </w:pPr>
            <w:r>
              <w:rPr>
                <w:rFonts w:hint="eastAsia" w:ascii="新宋体" w:hAnsi="新宋体" w:eastAsia="新宋体" w:cs="新宋体"/>
                <w:b/>
                <w:bCs/>
                <w:color w:val="000000" w:themeColor="text1"/>
                <w:sz w:val="32"/>
                <w:szCs w:val="32"/>
                <w:highlight w:val="none"/>
              </w:rPr>
              <w:t xml:space="preserve">采购代理机构</w:t>
            </w:r>
            <w:r>
              <w:rPr>
                <w:color w:val="000000" w:themeColor="text1"/>
                <w:highlight w:val="none"/>
              </w:rPr>
            </w:r>
            <w:r/>
          </w:p>
        </w:tc>
        <w:tc>
          <w:tcPr>
            <w:tcW w:w="283" w:type="dxa"/>
            <w:textDirection w:val="lrTb"/>
            <w:noWrap w:val="false"/>
          </w:tcPr>
          <w:p>
            <w:pPr>
              <w:jc w:val="both"/>
              <w:spacing w:line="400" w:lineRule="exact"/>
              <w:widowControl w:val="off"/>
              <w:rPr>
                <w:rFonts w:ascii="新宋体" w:hAnsi="新宋体" w:eastAsia="新宋体" w:cs="新宋体"/>
                <w:b/>
                <w:bCs/>
                <w:color w:val="000000" w:themeColor="text1"/>
                <w:sz w:val="32"/>
                <w:szCs w:val="32"/>
                <w:highlight w:val="none"/>
              </w:rPr>
            </w:pPr>
            <w:r>
              <w:rPr>
                <w:rFonts w:hint="eastAsia" w:ascii="新宋体" w:hAnsi="新宋体" w:eastAsia="新宋体" w:cs="新宋体"/>
                <w:b/>
                <w:bCs/>
                <w:color w:val="000000" w:themeColor="text1"/>
                <w:sz w:val="32"/>
                <w:szCs w:val="32"/>
                <w:highlight w:val="none"/>
              </w:rPr>
              <w:t xml:space="preserve">：</w:t>
            </w:r>
            <w:r>
              <w:rPr>
                <w:color w:val="000000" w:themeColor="text1"/>
                <w:highlight w:val="none"/>
              </w:rPr>
            </w:r>
            <w:r/>
          </w:p>
        </w:tc>
        <w:tc>
          <w:tcPr>
            <w:tcW w:w="4820" w:type="dxa"/>
            <w:textDirection w:val="lrTb"/>
            <w:noWrap w:val="false"/>
          </w:tcPr>
          <w:p>
            <w:pPr>
              <w:jc w:val="both"/>
              <w:spacing w:line="400" w:lineRule="exact"/>
              <w:widowControl w:val="off"/>
              <w:rPr>
                <w:rFonts w:ascii="新宋体" w:hAnsi="新宋体" w:eastAsia="新宋体" w:cs="新宋体"/>
                <w:b/>
                <w:bCs/>
                <w:color w:val="000000" w:themeColor="text1"/>
                <w:sz w:val="32"/>
                <w:szCs w:val="32"/>
                <w:highlight w:val="none"/>
              </w:rPr>
            </w:pPr>
            <w:r>
              <w:rPr>
                <w:rFonts w:hint="eastAsia" w:ascii="新宋体" w:hAnsi="新宋体" w:eastAsia="新宋体" w:cs="新宋体"/>
                <w:b/>
                <w:bCs/>
                <w:color w:val="000000" w:themeColor="text1"/>
                <w:sz w:val="32"/>
                <w:szCs w:val="32"/>
                <w:highlight w:val="none"/>
              </w:rPr>
              <w:t xml:space="preserve">江苏博智工程咨询有限公司</w:t>
            </w:r>
            <w:r>
              <w:rPr>
                <w:color w:val="000000" w:themeColor="text1"/>
                <w:highlight w:val="none"/>
              </w:rPr>
            </w:r>
            <w:r/>
          </w:p>
        </w:tc>
      </w:tr>
    </w:tbl>
    <w:p>
      <w:pPr>
        <w:jc w:val="center"/>
        <w:spacing w:line="400" w:lineRule="exact"/>
        <w:widowControl w:val="off"/>
        <w:rPr>
          <w:rFonts w:ascii="新宋体" w:hAnsi="新宋体" w:eastAsia="新宋体" w:cs="新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bCs/>
          <w:color w:val="000000" w:themeColor="text1"/>
          <w:sz w:val="32"/>
          <w:szCs w:val="32"/>
          <w:highlight w:val="none"/>
        </w:rPr>
        <w:t xml:space="preserve">二〇二五年</w:t>
      </w:r>
      <w:r>
        <w:rPr>
          <w:rFonts w:hint="eastAsia" w:ascii="新宋体" w:hAnsi="新宋体" w:eastAsia="新宋体" w:cs="新宋体"/>
          <w:b/>
          <w:bCs/>
          <w:color w:val="000000" w:themeColor="text1"/>
          <w:sz w:val="32"/>
          <w:szCs w:val="32"/>
          <w:highlight w:val="none"/>
          <w:lang w:val="en-US" w:eastAsia="zh-CN"/>
        </w:rPr>
        <w:t xml:space="preserve">十</w:t>
      </w:r>
      <w:r>
        <w:rPr>
          <w:rFonts w:hint="eastAsia" w:ascii="新宋体" w:hAnsi="新宋体" w:eastAsia="新宋体" w:cs="新宋体"/>
          <w:b/>
          <w:bCs/>
          <w:color w:val="000000" w:themeColor="text1"/>
          <w:sz w:val="32"/>
          <w:szCs w:val="32"/>
          <w:highlight w:val="none"/>
        </w:rPr>
        <w:t xml:space="preserve">月</w:t>
      </w:r>
      <w:r>
        <w:rPr>
          <w:color w:val="000000" w:themeColor="text1"/>
          <w:highlight w:val="none"/>
        </w:rPr>
      </w:r>
      <w:r/>
    </w:p>
    <w:p>
      <w:pPr>
        <w:pStyle w:val="783"/>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640"/>
        <w:jc w:val="both"/>
        <w:rPr>
          <w:rFonts w:ascii="仿宋" w:hAnsi="仿宋" w:eastAsia="仿宋" w:cs="仿宋"/>
          <w:color w:val="000000" w:themeColor="text1"/>
          <w:sz w:val="32"/>
          <w:szCs w:val="32"/>
          <w:highlight w:val="none"/>
        </w:rPr>
      </w:pPr>
      <w:r>
        <w:rPr>
          <w:rFonts w:ascii="仿宋" w:hAnsi="仿宋" w:eastAsia="仿宋" w:cs="仿宋"/>
          <w:color w:val="000000" w:themeColor="text1"/>
          <w:sz w:val="32"/>
          <w:szCs w:val="32"/>
          <w:highlight w:val="none"/>
        </w:rPr>
      </w:r>
      <w:r>
        <w:rPr>
          <w:color w:val="000000" w:themeColor="text1"/>
          <w:highlight w:val="none"/>
        </w:rPr>
      </w:r>
      <w:r/>
    </w:p>
    <w:p>
      <w:pPr>
        <w:ind w:firstLine="883"/>
        <w:jc w:val="both"/>
        <w:rPr>
          <w:rFonts w:ascii="仿宋" w:hAnsi="仿宋" w:eastAsia="仿宋" w:cs="仿宋"/>
          <w:b/>
          <w:color w:val="000000" w:themeColor="text1"/>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仿宋" w:hAnsi="仿宋" w:eastAsia="仿宋" w:cs="仿宋"/>
          <w:b/>
          <w:color w:val="000000" w:themeColor="text1"/>
          <w:sz w:val="44"/>
          <w:szCs w:val="44"/>
          <w:highlight w:val="none"/>
        </w:rPr>
      </w:r>
      <w:r>
        <w:rPr>
          <w:color w:val="000000" w:themeColor="text1"/>
          <w:highlight w:val="none"/>
        </w:rPr>
      </w:r>
      <w:r/>
    </w:p>
    <w:p>
      <w:pPr>
        <w:jc w:val="center"/>
        <w:rPr>
          <w:rFonts w:ascii="仿宋" w:hAnsi="仿宋" w:eastAsia="仿宋" w:cs="仿宋"/>
          <w:b/>
          <w:color w:val="000000" w:themeColor="text1"/>
          <w:sz w:val="44"/>
          <w:szCs w:val="44"/>
          <w:highlight w:val="none"/>
        </w:rPr>
      </w:pPr>
      <w:r>
        <w:rPr>
          <w:rFonts w:hint="eastAsia" w:ascii="仿宋" w:hAnsi="仿宋" w:eastAsia="仿宋" w:cs="仿宋"/>
          <w:b/>
          <w:color w:val="000000" w:themeColor="text1"/>
          <w:sz w:val="44"/>
          <w:szCs w:val="44"/>
          <w:highlight w:val="none"/>
        </w:rPr>
        <w:t xml:space="preserve">目  录</w:t>
      </w:r>
      <w:r>
        <w:rPr>
          <w:color w:val="000000" w:themeColor="text1"/>
          <w:highlight w:val="none"/>
        </w:rPr>
      </w:r>
      <w:r/>
    </w:p>
    <w:p>
      <w:pPr>
        <w:pStyle w:val="799"/>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32"/>
        <w:tabs>
          <w:tab w:val="right" w:pos="9355" w:leader="dot"/>
        </w:tabs>
        <w:rPr>
          <w:rFonts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TOC \o "1-1" \h \u </w:instrText>
      </w:r>
      <w:r>
        <w:rPr>
          <w:rFonts w:hint="eastAsia" w:ascii="仿宋" w:hAnsi="仿宋" w:eastAsia="仿宋" w:cs="仿宋"/>
          <w:color w:val="000000" w:themeColor="text1"/>
          <w:sz w:val="32"/>
          <w:szCs w:val="32"/>
          <w:highlight w:val="none"/>
        </w:rPr>
        <w:fldChar w:fldCharType="separate"/>
      </w:r>
      <w:r>
        <w:rPr>
          <w:color w:val="000000" w:themeColor="text1"/>
          <w:highlight w:val="none"/>
        </w:rPr>
        <w:fldChar w:fldCharType="begin"/>
      </w:r>
      <w:r>
        <w:rPr>
          <w:color w:val="000000" w:themeColor="text1"/>
          <w:highlight w:val="none"/>
        </w:rPr>
        <w:instrText xml:space="preserve"> HYPERLINK \l "_Toc8294"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第一章 投标邀请</w:t>
      </w:r>
      <w:r>
        <w:rPr>
          <w:rFonts w:hint="eastAsia" w:ascii="仿宋" w:hAnsi="仿宋" w:eastAsia="仿宋" w:cs="仿宋"/>
          <w:color w:val="000000" w:themeColor="text1"/>
          <w:sz w:val="32"/>
          <w:szCs w:val="32"/>
          <w:highlight w:val="none"/>
        </w:rPr>
        <w:tab/>
      </w: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 PAGEREF _Toc8294 </w:instrText>
      </w:r>
      <w:r>
        <w:rPr>
          <w:rFonts w:hint="eastAsia" w:ascii="仿宋" w:hAnsi="仿宋" w:eastAsia="仿宋" w:cs="仿宋"/>
          <w:color w:val="000000" w:themeColor="text1"/>
          <w:sz w:val="32"/>
          <w:szCs w:val="32"/>
          <w:highlight w:val="none"/>
        </w:rPr>
        <w:fldChar w:fldCharType="separate"/>
      </w:r>
      <w:r>
        <w:rPr>
          <w:rFonts w:hint="eastAsia" w:ascii="仿宋" w:hAnsi="仿宋" w:eastAsia="仿宋" w:cs="仿宋"/>
          <w:color w:val="000000" w:themeColor="text1"/>
          <w:sz w:val="32"/>
          <w:szCs w:val="32"/>
          <w:highlight w:val="none"/>
        </w:rPr>
        <w:t xml:space="preserve">1</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732"/>
        <w:tabs>
          <w:tab w:val="right" w:pos="9355" w:leader="dot"/>
        </w:tabs>
        <w:rPr>
          <w:rFonts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"_Toc19110"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第二章 投标人须知</w:t>
      </w:r>
      <w:r>
        <w:rPr>
          <w:rFonts w:hint="eastAsia" w:ascii="仿宋" w:hAnsi="仿宋" w:eastAsia="仿宋" w:cs="仿宋"/>
          <w:color w:val="000000" w:themeColor="text1"/>
          <w:sz w:val="32"/>
          <w:szCs w:val="32"/>
          <w:highlight w:val="none"/>
        </w:rPr>
        <w:tab/>
      </w: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 PAGEREF _Toc19110 </w:instrText>
      </w:r>
      <w:r>
        <w:rPr>
          <w:rFonts w:hint="eastAsia" w:ascii="仿宋" w:hAnsi="仿宋" w:eastAsia="仿宋" w:cs="仿宋"/>
          <w:color w:val="000000" w:themeColor="text1"/>
          <w:sz w:val="32"/>
          <w:szCs w:val="32"/>
          <w:highlight w:val="none"/>
        </w:rPr>
        <w:fldChar w:fldCharType="separate"/>
      </w:r>
      <w:r>
        <w:rPr>
          <w:rFonts w:hint="eastAsia" w:ascii="仿宋" w:hAnsi="仿宋" w:eastAsia="仿宋" w:cs="仿宋"/>
          <w:color w:val="000000" w:themeColor="text1"/>
          <w:sz w:val="32"/>
          <w:szCs w:val="32"/>
          <w:highlight w:val="none"/>
        </w:rPr>
        <w:t xml:space="preserve">3</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732"/>
        <w:tabs>
          <w:tab w:val="right" w:pos="9355" w:leader="dot"/>
        </w:tabs>
        <w:rPr>
          <w:rFonts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"_Toc27665"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第三章 投标资料表</w:t>
      </w:r>
      <w:r>
        <w:rPr>
          <w:rFonts w:hint="eastAsia" w:ascii="仿宋" w:hAnsi="仿宋" w:eastAsia="仿宋" w:cs="仿宋"/>
          <w:color w:val="000000" w:themeColor="text1"/>
          <w:sz w:val="32"/>
          <w:szCs w:val="32"/>
          <w:highlight w:val="none"/>
        </w:rPr>
        <w:tab/>
      </w: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 PAGEREF _Toc27665 </w:instrText>
      </w:r>
      <w:r>
        <w:rPr>
          <w:rFonts w:hint="eastAsia" w:ascii="仿宋" w:hAnsi="仿宋" w:eastAsia="仿宋" w:cs="仿宋"/>
          <w:color w:val="000000" w:themeColor="text1"/>
          <w:sz w:val="32"/>
          <w:szCs w:val="32"/>
          <w:highlight w:val="none"/>
        </w:rPr>
        <w:fldChar w:fldCharType="separate"/>
      </w:r>
      <w:r>
        <w:rPr>
          <w:rFonts w:hint="eastAsia" w:ascii="仿宋" w:hAnsi="仿宋" w:eastAsia="仿宋" w:cs="仿宋"/>
          <w:color w:val="000000" w:themeColor="text1"/>
          <w:sz w:val="32"/>
          <w:szCs w:val="32"/>
          <w:highlight w:val="none"/>
        </w:rPr>
        <w:t xml:space="preserve">10</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732"/>
        <w:tabs>
          <w:tab w:val="right" w:pos="9355" w:leader="dot"/>
        </w:tabs>
        <w:rPr>
          <w:rFonts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"_Toc20349"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第四章 评标标准</w:t>
      </w:r>
      <w:r>
        <w:rPr>
          <w:rFonts w:hint="eastAsia" w:ascii="仿宋" w:hAnsi="仿宋" w:eastAsia="仿宋" w:cs="仿宋"/>
          <w:color w:val="000000" w:themeColor="text1"/>
          <w:sz w:val="32"/>
          <w:szCs w:val="32"/>
          <w:highlight w:val="none"/>
        </w:rPr>
        <w:tab/>
      </w: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 PAGEREF _Toc20349 </w:instrText>
      </w:r>
      <w:r>
        <w:rPr>
          <w:rFonts w:hint="eastAsia" w:ascii="仿宋" w:hAnsi="仿宋" w:eastAsia="仿宋" w:cs="仿宋"/>
          <w:color w:val="000000" w:themeColor="text1"/>
          <w:sz w:val="32"/>
          <w:szCs w:val="32"/>
          <w:highlight w:val="none"/>
        </w:rPr>
        <w:fldChar w:fldCharType="separate"/>
      </w:r>
      <w:r>
        <w:rPr>
          <w:rFonts w:hint="eastAsia" w:ascii="仿宋" w:hAnsi="仿宋" w:eastAsia="仿宋" w:cs="仿宋"/>
          <w:color w:val="000000" w:themeColor="text1"/>
          <w:sz w:val="32"/>
          <w:szCs w:val="32"/>
          <w:highlight w:val="none"/>
        </w:rPr>
        <w:t xml:space="preserve">18</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732"/>
        <w:tabs>
          <w:tab w:val="right" w:pos="9355" w:leader="dot"/>
        </w:tabs>
        <w:rPr>
          <w:rFonts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"_Toc5543"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第五章 拟签订的合同文本</w:t>
      </w:r>
      <w:r>
        <w:rPr>
          <w:rFonts w:hint="eastAsia" w:ascii="仿宋" w:hAnsi="仿宋" w:eastAsia="仿宋" w:cs="仿宋"/>
          <w:color w:val="000000" w:themeColor="text1"/>
          <w:sz w:val="32"/>
          <w:szCs w:val="32"/>
          <w:highlight w:val="none"/>
        </w:rPr>
        <w:tab/>
      </w: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 PAGEREF _Toc5543 </w:instrText>
      </w:r>
      <w:r>
        <w:rPr>
          <w:rFonts w:hint="eastAsia" w:ascii="仿宋" w:hAnsi="仿宋" w:eastAsia="仿宋" w:cs="仿宋"/>
          <w:color w:val="000000" w:themeColor="text1"/>
          <w:sz w:val="32"/>
          <w:szCs w:val="32"/>
          <w:highlight w:val="none"/>
        </w:rPr>
        <w:fldChar w:fldCharType="separate"/>
      </w:r>
      <w:r>
        <w:rPr>
          <w:rFonts w:hint="eastAsia" w:ascii="仿宋" w:hAnsi="仿宋" w:eastAsia="仿宋" w:cs="仿宋"/>
          <w:color w:val="000000" w:themeColor="text1"/>
          <w:sz w:val="32"/>
          <w:szCs w:val="32"/>
          <w:highlight w:val="none"/>
        </w:rPr>
        <w:t xml:space="preserve">21</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732"/>
        <w:tabs>
          <w:tab w:val="right" w:pos="9355" w:leader="dot"/>
        </w:tabs>
        <w:rPr>
          <w:rFonts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"_Toc23436"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第七章 投标文件相关格式</w:t>
      </w:r>
      <w:r>
        <w:rPr>
          <w:rFonts w:hint="eastAsia" w:ascii="仿宋" w:hAnsi="仿宋" w:eastAsia="仿宋" w:cs="仿宋"/>
          <w:color w:val="000000" w:themeColor="text1"/>
          <w:sz w:val="32"/>
          <w:szCs w:val="32"/>
          <w:highlight w:val="none"/>
        </w:rPr>
        <w:tab/>
      </w:r>
      <w:r>
        <w:rPr>
          <w:rFonts w:hint="eastAsia" w:ascii="仿宋" w:hAnsi="仿宋" w:eastAsia="仿宋" w:cs="仿宋"/>
          <w:color w:val="000000" w:themeColor="text1"/>
          <w:sz w:val="32"/>
          <w:szCs w:val="32"/>
          <w:highlight w:val="none"/>
        </w:rPr>
        <w:fldChar w:fldCharType="begin"/>
      </w:r>
      <w:r>
        <w:rPr>
          <w:rFonts w:hint="eastAsia" w:ascii="仿宋" w:hAnsi="仿宋" w:eastAsia="仿宋" w:cs="仿宋"/>
          <w:color w:val="000000" w:themeColor="text1"/>
          <w:sz w:val="32"/>
          <w:szCs w:val="32"/>
          <w:highlight w:val="none"/>
        </w:rPr>
        <w:instrText xml:space="preserve"> PAGEREF _Toc23436 </w:instrText>
      </w:r>
      <w:r>
        <w:rPr>
          <w:rFonts w:hint="eastAsia" w:ascii="仿宋" w:hAnsi="仿宋" w:eastAsia="仿宋" w:cs="仿宋"/>
          <w:color w:val="000000" w:themeColor="text1"/>
          <w:sz w:val="32"/>
          <w:szCs w:val="32"/>
          <w:highlight w:val="none"/>
        </w:rPr>
        <w:fldChar w:fldCharType="separate"/>
      </w:r>
      <w:r>
        <w:rPr>
          <w:rFonts w:hint="eastAsia" w:ascii="仿宋" w:hAnsi="仿宋" w:eastAsia="仿宋" w:cs="仿宋"/>
          <w:color w:val="000000" w:themeColor="text1"/>
          <w:sz w:val="32"/>
          <w:szCs w:val="32"/>
          <w:highlight w:val="none"/>
        </w:rPr>
        <w:t xml:space="preserve">30</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ind w:firstLine="560"/>
        <w:jc w:val="both"/>
        <w:spacing w:line="480" w:lineRule="auto"/>
        <w:rPr>
          <w:rFonts w:ascii="仿宋" w:hAnsi="仿宋" w:eastAsia="仿宋" w:cs="仿宋"/>
          <w:color w:val="000000" w:themeColor="text1"/>
          <w:highlight w:val="none"/>
        </w:rPr>
      </w:pP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790"/>
        <w:ind w:firstLine="883"/>
        <w:spacing w:line="520" w:lineRule="exact"/>
        <w:rPr>
          <w:rFonts w:ascii="仿宋" w:hAnsi="仿宋" w:eastAsia="仿宋" w:cs="仿宋"/>
          <w:b/>
          <w:color w:val="000000" w:themeColor="text1"/>
          <w:sz w:val="44"/>
          <w:szCs w:val="44"/>
          <w:highlight w:val="none"/>
        </w:rPr>
        <w:sectPr>
          <w:footerReference w:type="default" r:id="rId9"/>
          <w:footnotePr/>
          <w:endnotePr/>
          <w:type w:val="nextPage"/>
          <w:pgSz w:w="11906" w:h="16838" w:orient="portrait"/>
          <w:pgMar w:top="1134" w:right="1134" w:bottom="1134" w:left="1134" w:header="851" w:footer="992" w:gutter="283"/>
          <w:pgNumType w:start="1"/>
          <w:cols w:num="1" w:sep="0" w:space="0" w:equalWidth="1"/>
          <w:docGrid w:linePitch="360"/>
        </w:sectPr>
      </w:pPr>
      <w:r>
        <w:rPr>
          <w:rFonts w:ascii="仿宋" w:hAnsi="仿宋" w:eastAsia="仿宋" w:cs="仿宋"/>
          <w:b/>
          <w:color w:val="000000" w:themeColor="text1"/>
          <w:sz w:val="44"/>
          <w:szCs w:val="44"/>
          <w:highlight w:val="none"/>
        </w:rPr>
      </w:r>
      <w:r>
        <w:rPr>
          <w:color w:val="000000" w:themeColor="text1"/>
          <w:highlight w:val="none"/>
        </w:rPr>
      </w:r>
      <w:r/>
    </w:p>
    <w:p>
      <w:pPr>
        <w:pStyle w:val="790"/>
        <w:jc w:val="center"/>
        <w:spacing w:line="520" w:lineRule="exact"/>
        <w:rPr>
          <w:rFonts w:ascii="新宋体" w:hAnsi="新宋体" w:eastAsia="新宋体" w:cs="新宋体"/>
          <w:b/>
          <w:color w:val="000000" w:themeColor="text1"/>
          <w:sz w:val="44"/>
          <w:szCs w:val="44"/>
          <w:highlight w:val="none"/>
        </w:rPr>
      </w:pPr>
      <w:r>
        <w:rPr>
          <w:rFonts w:hint="eastAsia" w:ascii="新宋体" w:hAnsi="新宋体" w:eastAsia="新宋体" w:cs="新宋体"/>
          <w:b/>
          <w:color w:val="000000" w:themeColor="text1"/>
          <w:sz w:val="44"/>
          <w:szCs w:val="44"/>
          <w:highlight w:val="none"/>
        </w:rPr>
        <w:t xml:space="preserve">《</w:t>
      </w:r>
      <w:r>
        <w:rPr>
          <w:rFonts w:hint="eastAsia" w:ascii="新宋体" w:hAnsi="新宋体" w:eastAsia="新宋体" w:cs="新宋体"/>
          <w:b/>
          <w:color w:val="000000" w:themeColor="text1"/>
          <w:sz w:val="44"/>
          <w:szCs w:val="44"/>
          <w:highlight w:val="none"/>
          <w:lang w:eastAsia="zh-CN"/>
        </w:rPr>
        <w:t xml:space="preserve">徐州市公安局警务辅助人员、事业职工2025年度健康体检项目</w:t>
      </w:r>
      <w:r>
        <w:rPr>
          <w:rFonts w:hint="eastAsia" w:ascii="新宋体" w:hAnsi="新宋体" w:eastAsia="新宋体" w:cs="新宋体"/>
          <w:b/>
          <w:color w:val="000000" w:themeColor="text1"/>
          <w:sz w:val="44"/>
          <w:szCs w:val="44"/>
          <w:highlight w:val="none"/>
        </w:rPr>
        <w:t xml:space="preserve">》招标文件</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highlight w:val="none"/>
        </w:rPr>
      </w:r>
      <w:r/>
    </w:p>
    <w:p>
      <w:pPr>
        <w:ind w:firstLine="480"/>
        <w:jc w:val="center"/>
        <w:rPr>
          <w:rFonts w:ascii="仿宋" w:hAnsi="仿宋" w:eastAsia="仿宋" w:cs="仿宋"/>
          <w:color w:val="000000" w:themeColor="text1"/>
          <w:sz w:val="28"/>
          <w:szCs w:val="21"/>
          <w:highlight w:val="none"/>
        </w:rPr>
      </w:pPr>
      <w:r>
        <w:rPr>
          <w:rFonts w:ascii="仿宋" w:hAnsi="仿宋" w:eastAsia="仿宋" w:cs="仿宋"/>
          <w:color w:val="000000" w:themeColor="text1"/>
          <w:sz w:val="28"/>
          <w:szCs w:val="21"/>
          <w:highlight w:val="none"/>
        </w:rPr>
      </w:r>
      <w:r>
        <w:rPr>
          <w:color w:val="000000" w:themeColor="text1"/>
          <w:highlight w:val="none"/>
        </w:rPr>
      </w:r>
      <w:r/>
    </w:p>
    <w:p>
      <w:pPr>
        <w:pStyle w:val="704"/>
        <w:rPr>
          <w:rFonts w:ascii="仿宋" w:hAnsi="仿宋" w:eastAsia="仿宋" w:cs="仿宋"/>
          <w:color w:val="000000" w:themeColor="text1"/>
          <w:sz w:val="40"/>
          <w:szCs w:val="44"/>
          <w:highlight w:val="none"/>
        </w:rPr>
      </w:pPr>
      <w:r>
        <w:rPr>
          <w:color w:val="000000" w:themeColor="text1"/>
          <w:highlight w:val="none"/>
        </w:rPr>
      </w:r>
      <w:bookmarkStart w:id="0" w:name="_Toc523404695"/>
      <w:r>
        <w:rPr>
          <w:color w:val="000000" w:themeColor="text1"/>
          <w:highlight w:val="none"/>
        </w:rPr>
      </w:r>
      <w:bookmarkStart w:id="1" w:name="_Toc8294"/>
      <w:r>
        <w:rPr>
          <w:rFonts w:hint="eastAsia" w:ascii="仿宋" w:hAnsi="仿宋" w:eastAsia="仿宋" w:cs="仿宋"/>
          <w:color w:val="000000" w:themeColor="text1"/>
          <w:sz w:val="40"/>
          <w:szCs w:val="44"/>
          <w:highlight w:val="none"/>
        </w:rPr>
        <w:t xml:space="preserve">第一章 投标邀请</w:t>
      </w:r>
      <w:bookmarkEnd w:id="0"/>
      <w:r>
        <w:rPr>
          <w:color w:val="000000" w:themeColor="text1"/>
          <w:highlight w:val="none"/>
        </w:rPr>
      </w:r>
      <w:bookmarkEnd w:id="1"/>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江苏博智工程咨询有限公司对徐州市公安局“</w:t>
      </w:r>
      <w:r>
        <w:rPr>
          <w:rFonts w:hint="eastAsia" w:ascii="仿宋" w:hAnsi="仿宋" w:eastAsia="仿宋" w:cs="仿宋"/>
          <w:color w:val="000000" w:themeColor="text1"/>
          <w:sz w:val="28"/>
          <w:szCs w:val="21"/>
          <w:highlight w:val="none"/>
          <w:lang w:eastAsia="zh-CN"/>
        </w:rPr>
        <w:t xml:space="preserve">徐州市公安局警务辅助人员、事业职工2025年度健康体检项目</w:t>
      </w:r>
      <w:r>
        <w:rPr>
          <w:rFonts w:hint="eastAsia" w:ascii="仿宋" w:hAnsi="仿宋" w:eastAsia="仿宋" w:cs="仿宋"/>
          <w:color w:val="000000" w:themeColor="text1"/>
          <w:sz w:val="28"/>
          <w:szCs w:val="21"/>
          <w:highlight w:val="none"/>
        </w:rPr>
        <w:t xml:space="preserve">”进行公开招标采购，现邀请符合相关条件的供应商投标。</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一、项目名称和项目编号</w:t>
      </w:r>
      <w:r>
        <w:rPr>
          <w:color w:val="000000" w:themeColor="text1"/>
          <w:highlight w:val="none"/>
        </w:rPr>
      </w:r>
      <w:r/>
    </w:p>
    <w:p>
      <w:pPr>
        <w:ind w:firstLine="480"/>
        <w:jc w:val="both"/>
        <w:rPr>
          <w:rFonts w:hint="eastAsia"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(一)项目名称：</w:t>
      </w:r>
      <w:r>
        <w:rPr>
          <w:rFonts w:hint="eastAsia" w:ascii="仿宋" w:hAnsi="仿宋" w:eastAsia="仿宋" w:cs="仿宋"/>
          <w:color w:val="000000" w:themeColor="text1"/>
          <w:sz w:val="28"/>
          <w:szCs w:val="21"/>
          <w:highlight w:val="none"/>
          <w:lang w:eastAsia="zh-CN"/>
        </w:rPr>
        <w:t xml:space="preserve">徐州市公安局警务辅助人员、事业职工2025年度健康体检项目</w:t>
      </w:r>
      <w:r>
        <w:rPr>
          <w:color w:val="000000" w:themeColor="text1"/>
          <w:highlight w:val="none"/>
        </w:rPr>
      </w:r>
      <w:r/>
    </w:p>
    <w:p>
      <w:pPr>
        <w:ind w:firstLine="480"/>
        <w:jc w:val="both"/>
        <w:rPr>
          <w:rFonts w:hint="eastAsia"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(二)项目编号：</w:t>
      </w:r>
      <w:r>
        <w:rPr>
          <w:rFonts w:hint="eastAsia" w:ascii="仿宋" w:hAnsi="仿宋" w:eastAsia="仿宋" w:cs="仿宋"/>
          <w:color w:val="000000" w:themeColor="text1"/>
          <w:sz w:val="28"/>
          <w:szCs w:val="21"/>
          <w:highlight w:val="none"/>
          <w:lang w:eastAsia="zh-CN"/>
        </w:rPr>
        <w:t xml:space="preserve">JSZC-320300-BZDL-G2025-0059</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二、对投标人的资格要求</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详见本项目公开招标公告。</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三、获取招标文件</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（1）潜在供应商访问电子招标投标交易平台的网络地址和方法：</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①登录http://jszfcg.jsczt.cn/，或进入徐州政府采购网--业务工作--用户登录，点击“苏采云”进入系统。</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（2）采购代理机构将数据电文形式的招标文件加载至电子招标投标交易平台，供潜在供应商下载或者查阅。</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（3）售价：免费。 </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四、投标有关信息</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（一）投标截止时间：2025年11月12日北京时间09：30。</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（二）开标时间：</w:t>
      </w:r>
      <w:r>
        <w:rPr>
          <w:rFonts w:hint="eastAsia" w:ascii="仿宋" w:hAnsi="仿宋" w:eastAsia="仿宋" w:cs="仿宋"/>
          <w:b/>
          <w:bCs/>
          <w:color w:val="000000" w:themeColor="text1"/>
          <w:sz w:val="28"/>
          <w:szCs w:val="21"/>
          <w:highlight w:val="none"/>
        </w:rPr>
        <w:t xml:space="preserve">2025年11月12日北京时间09：30</w:t>
      </w:r>
      <w:r>
        <w:rPr>
          <w:rFonts w:hint="eastAsia" w:ascii="仿宋" w:hAnsi="仿宋" w:eastAsia="仿宋" w:cs="仿宋"/>
          <w:b/>
          <w:bCs/>
          <w:color w:val="000000" w:themeColor="text1"/>
          <w:sz w:val="28"/>
          <w:szCs w:val="21"/>
          <w:highlight w:val="none"/>
        </w:rPr>
        <w:t xml:space="preserve">。</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（三）开标地点：“苏采云”系统（网址：http://jszfcg. jsczt. cn/）“开标大厅”或进入徐州政府采购网（网址：http://czj. xz. gov. cn/Home/HomeIndex）-业务工作 -用户登录，点击“苏采云”进入系统“开标大厅”。 </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五、采购人</w:t>
      </w:r>
      <w:r>
        <w:rPr>
          <w:color w:val="000000" w:themeColor="text1"/>
          <w:highlight w:val="none"/>
        </w:rPr>
      </w:r>
      <w:r/>
    </w:p>
    <w:p>
      <w:pPr>
        <w:ind w:firstLine="480"/>
        <w:jc w:val="both"/>
        <w:rPr>
          <w:rFonts w:ascii="仿宋" w:hAnsi="仿宋" w:eastAsia="仿宋" w:cs="仿宋"/>
          <w:color w:val="000000" w:themeColor="text1"/>
          <w:sz w:val="28"/>
          <w:szCs w:val="24"/>
          <w:highlight w:val="none"/>
        </w:rPr>
      </w:pPr>
      <w:r>
        <w:rPr>
          <w:rFonts w:hint="eastAsia" w:ascii="仿宋" w:hAnsi="仿宋" w:eastAsia="仿宋" w:cs="仿宋"/>
          <w:color w:val="000000" w:themeColor="text1"/>
          <w:sz w:val="28"/>
          <w:szCs w:val="24"/>
          <w:highlight w:val="none"/>
        </w:rPr>
        <w:t xml:space="preserve">（一）名称：徐州市公安局</w:t>
      </w:r>
      <w:r>
        <w:rPr>
          <w:color w:val="000000" w:themeColor="text1"/>
          <w:highlight w:val="none"/>
        </w:rPr>
      </w:r>
      <w:r/>
    </w:p>
    <w:p>
      <w:pPr>
        <w:ind w:firstLine="480"/>
        <w:jc w:val="both"/>
        <w:rPr>
          <w:rFonts w:ascii="仿宋" w:hAnsi="仿宋" w:eastAsia="仿宋" w:cs="仿宋"/>
          <w:color w:val="000000" w:themeColor="text1"/>
          <w:sz w:val="28"/>
          <w:szCs w:val="24"/>
          <w:highlight w:val="none"/>
        </w:rPr>
      </w:pPr>
      <w:r>
        <w:rPr>
          <w:rFonts w:hint="eastAsia" w:ascii="仿宋" w:hAnsi="仿宋" w:eastAsia="仿宋" w:cs="仿宋"/>
          <w:color w:val="000000" w:themeColor="text1"/>
          <w:sz w:val="28"/>
          <w:szCs w:val="24"/>
          <w:highlight w:val="none"/>
        </w:rPr>
        <w:t xml:space="preserve">（二）地址：徐州市泉山区金山东路6号 </w:t>
      </w:r>
      <w:r>
        <w:rPr>
          <w:color w:val="000000" w:themeColor="text1"/>
          <w:highlight w:val="none"/>
        </w:rPr>
      </w:r>
      <w:r/>
    </w:p>
    <w:p>
      <w:pPr>
        <w:ind w:firstLine="480"/>
        <w:jc w:val="both"/>
        <w:rPr>
          <w:rFonts w:ascii="仿宋" w:hAnsi="仿宋" w:eastAsia="仿宋" w:cs="仿宋"/>
          <w:color w:val="000000" w:themeColor="text1"/>
          <w:sz w:val="28"/>
          <w:szCs w:val="24"/>
          <w:highlight w:val="none"/>
        </w:rPr>
      </w:pPr>
      <w:r>
        <w:rPr>
          <w:rFonts w:hint="eastAsia" w:ascii="仿宋" w:hAnsi="仿宋" w:eastAsia="仿宋" w:cs="仿宋"/>
          <w:color w:val="000000" w:themeColor="text1"/>
          <w:sz w:val="28"/>
          <w:szCs w:val="24"/>
          <w:highlight w:val="none"/>
        </w:rPr>
        <w:t xml:space="preserve">（三）联系方式：0</w:t>
      </w:r>
      <w:r>
        <w:rPr>
          <w:rFonts w:ascii="仿宋" w:hAnsi="仿宋" w:eastAsia="仿宋" w:cs="仿宋"/>
          <w:color w:val="000000" w:themeColor="text1"/>
          <w:sz w:val="28"/>
          <w:szCs w:val="24"/>
          <w:highlight w:val="none"/>
        </w:rPr>
        <w:t xml:space="preserve">516</w:t>
      </w:r>
      <w:r>
        <w:rPr>
          <w:rFonts w:hint="eastAsia" w:ascii="仿宋" w:hAnsi="仿宋" w:eastAsia="仿宋" w:cs="仿宋"/>
          <w:color w:val="000000" w:themeColor="text1"/>
          <w:sz w:val="28"/>
          <w:szCs w:val="24"/>
          <w:highlight w:val="none"/>
        </w:rPr>
        <w:t xml:space="preserve">-</w:t>
      </w:r>
      <w:r>
        <w:rPr>
          <w:rFonts w:ascii="仿宋" w:hAnsi="仿宋" w:eastAsia="仿宋" w:cs="仿宋"/>
          <w:color w:val="000000" w:themeColor="text1"/>
          <w:sz w:val="28"/>
          <w:szCs w:val="24"/>
          <w:highlight w:val="none"/>
        </w:rPr>
        <w:t xml:space="preserve">83978158</w:t>
      </w:r>
      <w:r>
        <w:rPr>
          <w:color w:val="000000" w:themeColor="text1"/>
          <w:highlight w:val="none"/>
        </w:rPr>
      </w:r>
      <w:r/>
    </w:p>
    <w:p>
      <w:pPr>
        <w:ind w:firstLine="480"/>
        <w:jc w:val="both"/>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4"/>
          <w:highlight w:val="none"/>
        </w:rPr>
        <w:t xml:space="preserve">（四）采购项目联系人：马霖</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rPr>
        <w:t xml:space="preserve"> </w:t>
      </w:r>
      <w:r>
        <w:rPr>
          <w:color w:val="000000" w:themeColor="text1"/>
          <w:highlight w:val="none"/>
        </w:rPr>
      </w:r>
      <w:r/>
    </w:p>
    <w:p>
      <w:pPr>
        <w:ind w:firstLine="482"/>
        <w:jc w:val="both"/>
        <w:rPr>
          <w:rFonts w:ascii="仿宋" w:hAnsi="仿宋" w:eastAsia="仿宋" w:cs="仿宋"/>
          <w:b/>
          <w:bCs/>
          <w:color w:val="000000" w:themeColor="text1"/>
          <w:sz w:val="28"/>
          <w:szCs w:val="21"/>
          <w:highlight w:val="none"/>
        </w:rPr>
      </w:pPr>
      <w:r>
        <w:rPr>
          <w:rFonts w:hint="eastAsia" w:ascii="仿宋" w:hAnsi="仿宋" w:eastAsia="仿宋" w:cs="仿宋"/>
          <w:b/>
          <w:bCs/>
          <w:color w:val="000000" w:themeColor="text1"/>
          <w:sz w:val="28"/>
          <w:szCs w:val="21"/>
          <w:highlight w:val="none"/>
        </w:rPr>
        <w:t xml:space="preserve">六、采购代理机构</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（一）名称：江苏博智工程咨询有限公司</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（二）地址：徐州市云龙区淮海文博园16号楼。</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（三）联系方式：0516-85743599</w:t>
      </w:r>
      <w:r>
        <w:rPr>
          <w:color w:val="000000" w:themeColor="text1"/>
          <w:highlight w:val="none"/>
        </w:rPr>
      </w:r>
      <w:r/>
    </w:p>
    <w:p>
      <w:pPr>
        <w:ind w:firstLine="480"/>
        <w:jc w:val="both"/>
        <w:rPr>
          <w:rFonts w:ascii="仿宋" w:hAnsi="仿宋" w:eastAsia="仿宋" w:cs="仿宋"/>
          <w:color w:val="000000" w:themeColor="text1"/>
          <w:sz w:val="28"/>
          <w:szCs w:val="21"/>
          <w:highlight w:val="none"/>
        </w:rPr>
      </w:pPr>
      <w:r>
        <w:rPr>
          <w:rFonts w:hint="eastAsia" w:ascii="仿宋" w:hAnsi="仿宋" w:eastAsia="仿宋" w:cs="仿宋"/>
          <w:color w:val="000000" w:themeColor="text1"/>
          <w:sz w:val="28"/>
          <w:szCs w:val="21"/>
          <w:highlight w:val="none"/>
        </w:rPr>
        <w:t xml:space="preserve">（四）采购项目联系人：任晓明</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4"/>
        <w:rPr>
          <w:rFonts w:ascii="仿宋" w:hAnsi="仿宋" w:eastAsia="仿宋" w:cs="仿宋"/>
          <w:color w:val="000000" w:themeColor="text1"/>
          <w:highlight w:val="none"/>
        </w:rPr>
      </w:pPr>
      <w:r>
        <w:rPr>
          <w:color w:val="000000" w:themeColor="text1"/>
          <w:highlight w:val="none"/>
        </w:rPr>
      </w:r>
      <w:bookmarkStart w:id="2" w:name="_Toc19110"/>
      <w:r>
        <w:rPr>
          <w:rFonts w:hint="eastAsia" w:ascii="仿宋" w:hAnsi="仿宋" w:eastAsia="仿宋" w:cs="仿宋"/>
          <w:color w:val="000000" w:themeColor="text1"/>
          <w:highlight w:val="none"/>
        </w:rPr>
        <w:t xml:space="preserve">第二章 投标人须知</w:t>
      </w:r>
      <w:bookmarkEnd w:id="2"/>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一、总则</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（一）采购人。采购人即指依法进行政府采购的国家机关、事业单位和团体组织。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（二）政府招标采购方式。政府采购货物或服务（以下简称“货物服务”）的招标方式，分为公开招标和邀请招标。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（五）采购人委托采购代理机构代理招标的，采购代理机构必须在采购人委托的范围内依法开展采购活动。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（六）投标人的资格条件：</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投标人是指响应招标、参加投标竞争的法人、其他组织或者自然人。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投标人授权代表系指法定代表人或受法人委托的受托人。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二、招标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（一）招标文件应包括以下内容：</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第一章，投标邀请；</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第二章，投标人须知；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第三章，投标资料表；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第四章，评标标准；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第五章，拟签订的合同文本；</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第六章，采购需求；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第七章，投标文件相关格式。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（二）招标文件澄清或者修改：</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现场考察以本文件第三章《投标资料表》中的要求为准。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开标前答疑会以本文件第三章《投标资料表》中的要求为准。</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三、投标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（一）投标人应当按照招标文件的要求编制投标文件。投标文件应对招标文件提出的要求和条件作出实质性响应。</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（二）投标文件的语言。投标文件以及投标人与采购代理机构就有关投标的往来函电均应使用本文件第三章《投标资料表》规定的语言书写，否则无效。</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（三）投标文件的构成：</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投标文件的构成以本文件第三章《投标资料表》中的要求为准。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投标人应当提交的资格、资信证明文件，以本文件第三章《投标资料表》中的所提要求为准。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（四）投标函和价格表、商务条件、交货和提供服务的时间：</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投标函和价格表的要求见本章（十二）、（十三），格式见本文件第七章《投标文件相关格式》中《投标函》和《开标一览表》。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商务条件以本文件第三章《投标资料表》中的要求为准。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交货和提供服务的时间，以本文件第三章《投标资料表》中所提要求为准。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（五）投标报价要求：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投标人应按照招标文件的要求报出分项价格和总价。</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投标人应按照招标文件的要求进行报价，如投标人作出偏离，应在《偏离表》中列出。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采购人不支付报价以外的任何费用。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投标人所报的价格，在合同执行过程中是固定的，不得以任何理由予以变更。投标人提交滑动价格的投标文件，在资格性、符合性检查时按照无效投标处理。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5. 投标人只能提交一个投标价格，投标人提交多个价格的投标文件，在资格性、符合性检查时按照无效投标处理。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（六）投标货币。以本文件第三章《投标资料表》中所提要求为准。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（七）投标有效期：</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投标有效期为开标之日后90天。采购人可以要求对投标有效期延长一次，但该延长期最长不得超过30天。</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如果采购人发出要求延长投标有效期的通知，并在投标有效期届满前，没有收到投标人同意的书面通知，则视为该投标人不接受上述延期的要求。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（八）投标文件的编制要求和签署要求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投标人应由其法定代表人或法定代表人授权代表在规定的网上投标时间，凭 CA 证书登陆“苏采云”系统在线编制投标文件（电子数据），并在投标截止时间之前上传投标文件。</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投标人应对 CA 证书妥善保管，如被他人盗用投标，因此带来的结果均由投标人自行承担。</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投标人应当对招标文件提出的要求和条件作出实质性响应，并在电子投标系统逐条应答。</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投标人应对要求提供的资格证明文件（如资质证书、资格证书）、技术资料（如白皮书、彩页、手册、检测报告等）扫描上传至投标系统。</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（九）投标文件的盖章要求：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投标文件的盖章要求，以本文件第三章《投标资料表》中所提要求为准。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（十）提交投标文件的截止时间和收到投标文件后注意事项。投标人应在招标文件要求的提交投标文件的截止时间前，将投标文件提交至“苏采云”系统。</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（十一）凡在招标文件要求提交投标文件的截止时间之后送达的投标文件，均为无效投标文件，“苏采云”系统将自动拒收。各投标人应在规定时间内通过 CA 证书进行网上解密。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（十二）投标人在投标截止时间前，可以对所递交的投标文件进行补充、修改或者撤回。其所进行补充、修改的内容，应当按照招标文件要求进行签署、盖章，然后纳为投标文件的组成部分。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（十三）本项目不允许分包。</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（十四）投标人应当遵循公平竞争的原则，不得恶意串通，不得妨碍其他投标人的竞争行为，不得损害采购人或者其他投标人的合法权益。</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在评标过程中发现投标人有上述情形的，评标委员会应当认定其投标无效，并书面报告本级财政部门。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（十五）有下列情形之一的，其投标无效：</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不同投标人的投标文件，由同一单位或者个人编制；</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不同投标人委托同一单位或者个人办理投标事宜；</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不同投标人的投标文件中，所载明的项目管理成员或联系人为同一人；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不同投标人的投标文件，异常一致或者投标报价呈规律性差异；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5. 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6. 电子投标文件未按规定期限投标的；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7. 电子投标文件未按招标文件要求签章的；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8. 投标人未在规定时间内解密电子投标文件的；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9. 投标文件未按招标文件规定的内容和要求填写的；没有在投标系统指定位置上传对应文件、材料的；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10. 不具备招标文件中规定的资格要求的；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11. 报价超过招标文件中规定的预算金额或者最高限价的；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12. 投标文件含有采购人不能接受的附加条件的；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13. 法律、法规和招标文件规定的其他无效情形。</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四、开标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（一）开标：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开标时间及地点。开标应当在招标文件确定的提交投标文件截止时间的同一时间公开进行；开标地点应当为招标文件中预先确定的地点。</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由电子招标投标交易平台主持，邀请投标人参加。</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所有投标单位使用 CA 证书在开标时间时，解密各自投标文件，由工作人员操作系统进行开标，投标人不足3家的，不得评标。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五、评标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（一）公开招标采购项目开标结束后，采购人依法对投标人的资格进行审查。合格投标人不足3家的，不得评标。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评标工作由采购代理机构负责组织，并履行下列职责：</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1.1 核对评审专家身份和采购人代表授权函，对评审专家在政府采购活动中的职责履行情况予以记录，并及时将有关违法违规行为向财政部门报告；</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1.2 宣布评标纪律；</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1.3 公布投标人名单，告知评审专家应当回避的情形；</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1.4 组织评标委员会推选评标组长（采购人代表不得担任组长）；</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1.5 在评标期间采取必要的通讯管理措施，保证评标活动不受外界干扰；</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1.6 根据评标委员会的要求介绍政府采购相关政策法规、招标文件；</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1.7 维护评标秩序，监督评标委员会依照招标文件规定的评标程序、方法和标准进行独立评审。及时制止和纠正采购人代表、评审专家的倾向性言论或者违法违规行为；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1.8 核对评标结果，对有《政府采购货物和服务招标投标管理办法》第六十四条规定情形的，应要求评标委员会复核或者书面说明理由，评标委员会拒绝的，应予记录并向本级财政部门报告；</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1.9 评审工作完成后，按照规定向评审专家支付劳务报酬和异地评审差旅费，不得向评审专家以外的其他人员支付评审劳务报酬；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1.10 处理与评标有关的其他事项。</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评标委员会负责具体评标事务，并独立履行下列职责：</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2.1 审查、评价投标文件是否符合招标文件的商务、技术等实质性要求；</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2.2 要求投标人对投标文件有关事项作出澄清或者说明；</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2.3 对投标文件进行比较和评价；</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2.4 确定中标候选人名单，以及根据采购人委托直接确定中标人；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2.5 向采购人、采购代理机构或有关部门报告评标中发现的违法行为。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（二）评标方法分为最低评标价法和综合评分法。</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（三）评标：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评标工作程序：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1.1 投标文件初审。</w:t>
      </w:r>
      <w:r>
        <w:rPr>
          <w:color w:val="000000" w:themeColor="text1"/>
          <w:highlight w:val="none"/>
        </w:rPr>
      </w:r>
      <w:r/>
    </w:p>
    <w:p>
      <w:pPr>
        <w:ind w:firstLine="72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1.1.1 资格性审查。</w:t>
      </w:r>
      <w:r>
        <w:rPr>
          <w:color w:val="000000" w:themeColor="text1"/>
          <w:highlight w:val="none"/>
        </w:rPr>
      </w:r>
      <w:r/>
    </w:p>
    <w:p>
      <w:pPr>
        <w:ind w:firstLine="72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1.1.2 符合性审查。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1.2 澄清有关问题。</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1.3 比较与评价。</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1.4 推荐中标候选供应商名单。</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1.5 编写评审报告（评标报告）。</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在评标中，不得改变招标文件中规定的评标标准、方法和中标条件。评标委员会对投标文件响应性的判定，要基于投标文件本身的内容，而不得寻求外部的证据。</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5. 非单一产品采购项目，多家投标人提供的核心产品品牌相同的，按前两款规定处理。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（四）投标文件报价出现前后不一致的，按照下列规定修正：</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投标文件中开标一览表（报价表）内容与投标文件中相应内容不一致的，以开标一览表（报价表）为准；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大写金额和小写金额不一致的，以大写金额为准；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单价金额小数点或者百分比有明显错位的，以开标一览表的总价为准，并修改单价；</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总价金额与按单价合计金额不一致的，以单价金额计算结果为准。</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评标中需要投标人对投标文件澄清或者说明的，应当通过“苏采云”系统交换数据电文。在评标期间，请投标人保持在线。</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评审过程中出现下列情形之一的，评审委员会应当启动异常低价投标(响应)审查程序:</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1.投标(响应)报价低于采购项目预算50%的，即投标(响应)报价&lt;采购项目预算×50%；</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2.投标(响应)报价低于采购项目最高限价45%的，即投标(响应)报价&lt;采购项目最高限价×45%；</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3.评审委员会认定的供应商报价过低、有可能影响产品质量或者不能诚信履约的其他情形。</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启动异常低价投标（响应</w:t>
      </w:r>
      <w:r>
        <w:rPr>
          <w:rFonts w:hint="eastAsia" w:ascii="仿宋" w:hAnsi="仿宋" w:eastAsia="仿宋" w:cs="仿宋"/>
          <w:b/>
          <w:bCs/>
          <w:color w:val="000000" w:themeColor="text1"/>
          <w:highlight w:val="none"/>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color w:val="000000" w:themeColor="text1"/>
          <w:highlight w:val="none"/>
        </w:rPr>
      </w:r>
      <w:r/>
    </w:p>
    <w:p>
      <w:pPr>
        <w:ind w:firstLine="480"/>
        <w:jc w:val="both"/>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（六）评标委员会成员对需要共同认定的事项存在争议的，应当按照少数服从多数的原则作出结论。持不同意见的评标委员会成员应当在评标报告上签署不同意见及理由，否则视为同意评标报告。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（七）废标条款：</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出现下列情形之一的，应予废标。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符合专业条件的供应商或者对招标文件作实质响应的供应商不足三家的；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出现影响采购公正的违法、违规行为的；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投标人的报价均超过了采购预算，采购人不能支付的；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因重大变故，采购任务取消的。</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六、定标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（一）采购代理机构应当在评标结束后2个工作日内将评标报告送采购人。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（二）采购人应当自收到评标报告之日起5个工作日内，在评标报告确定的中标候选人名单中按顺序确定中标人。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三）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七、政府采购合同</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（一）签订政府采购合同（合同签订方式）：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采购人不得向中标人提出任何不合理的要求作为签订合同的条件。</w:t>
      </w:r>
      <w:r>
        <w:rPr>
          <w:color w:val="000000" w:themeColor="text1"/>
          <w:highlight w:val="none"/>
        </w:rPr>
      </w:r>
      <w:r/>
    </w:p>
    <w:p>
      <w:pPr>
        <w:numPr>
          <w:ilvl w:val="0"/>
          <w:numId w:val="1"/>
        </w:num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中标或者中标供应商拒绝与采购人签订合同的，采购人可以按照评审报告推荐的中标或者中标候选人名单排序，确定下一个候选人为中标或者中标供应商，也可以重新开展政府采购活动。</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中标人无正当理由拒签合同的，或在签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（二）采购人与中标人应当根据合同的约定依法履行合同义务。政府采购合同的履行、违约责任和解决争议的方法等，按《中华人民共和国民法典》相关条款执行。</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（三）腐败和欺诈行为：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采购代理机构、采购人、投标人等参与招投标的各方，均应在招标、采购、合同执行等过程中保持廉洁和最高的道德水准。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腐败和欺诈行为的含义：</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2.1 “腐败行为”系指在招标、采购和合同执行等过程中，为了谋求私利，影响相关人员提供、给予、接受或索取有价物品，并导致损害买方、卖方、采购代理机构和他人利益的行为。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2.2 “欺诈行为”系指为了影响招标、采购和合同执行等过程，隐瞒事实真相，给买方、卖方、采购代理机构及他人造成损害的行为，其中包括投标人之间的串通行为。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如果被推荐的中标人有腐败和欺诈行为，将取消其中标资格。</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如果投标人在任何时候，被法院及政府有关管理部门认定为有腐败和欺诈行为，采购代理机构有权拒绝其投标、取消其中标资格和撤销其已签署的合同。</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八、询问和质疑</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（一）询问和质疑</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九、电子招标投标交易平台</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（一）电子招标投标交易平台（即“苏采云”系统，网址：http://jszfcg. jsczt. cn/）相关要求是本招标文件的组成部分。</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4"/>
        <w:rPr>
          <w:rFonts w:ascii="仿宋" w:hAnsi="仿宋" w:eastAsia="仿宋" w:cs="仿宋"/>
          <w:color w:val="000000" w:themeColor="text1"/>
          <w:highlight w:val="none"/>
        </w:rPr>
      </w:pPr>
      <w:r>
        <w:rPr>
          <w:color w:val="000000" w:themeColor="text1"/>
          <w:highlight w:val="none"/>
        </w:rPr>
      </w:r>
      <w:bookmarkStart w:id="3" w:name="_Toc27665"/>
      <w:r>
        <w:rPr>
          <w:rFonts w:hint="eastAsia" w:ascii="仿宋" w:hAnsi="仿宋" w:eastAsia="仿宋" w:cs="仿宋"/>
          <w:color w:val="000000" w:themeColor="text1"/>
          <w:highlight w:val="none"/>
        </w:rPr>
        <w:t xml:space="preserve">第三章 投标资料表</w:t>
      </w:r>
      <w:bookmarkEnd w:id="3"/>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none"/>
        </w:rPr>
      </w:r>
      <w:r/>
    </w:p>
    <w:tbl>
      <w:tblPr>
        <w:tblStyle w:val="714"/>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spacing w:line="400" w:lineRule="exact"/>
              <w:rPr>
                <w:rFonts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条款项号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2"/>
              <w:spacing w:line="400" w:lineRule="exact"/>
              <w:rPr>
                <w:rFonts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内    容</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总则</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本项目采购人：徐州市公安局</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本次采购采用的政府采购方式：公开招标</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采购人确定的采购项目属性：服务</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本项目采购代理机构：江苏博智工程咨询有限公司</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一、投标人的资格条件：</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符合《中华人民共和国政府采购法》第二十二条的规定；</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二、落实政府采购政策需满足的资格要求：</w:t>
            </w:r>
            <w:r>
              <w:rPr>
                <w:rFonts w:hint="eastAsia" w:ascii="仿宋" w:hAnsi="仿宋" w:eastAsia="仿宋" w:cs="仿宋"/>
                <w:b/>
                <w:bCs/>
                <w:color w:val="000000" w:themeColor="text1"/>
                <w:sz w:val="24"/>
                <w:highlight w:val="none"/>
              </w:rPr>
              <w:t xml:space="preserve">此项目不属于专门面向中小微企业采购的项目</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三、本项目的特定资格要求：</w:t>
            </w:r>
            <w:r>
              <w:rPr>
                <w:rFonts w:hint="eastAsia" w:ascii="仿宋" w:hAnsi="仿宋" w:eastAsia="仿宋" w:cs="仿宋"/>
                <w:b/>
                <w:bCs/>
                <w:color w:val="000000" w:themeColor="text1"/>
                <w:sz w:val="24"/>
                <w:highlight w:val="none"/>
              </w:rPr>
              <w:t xml:space="preserve">提供</w:t>
            </w:r>
            <w:r>
              <w:rPr>
                <w:rFonts w:hint="eastAsia" w:ascii="仿宋" w:hAnsi="仿宋" w:eastAsia="仿宋" w:cs="仿宋"/>
                <w:b/>
                <w:bCs/>
                <w:color w:val="000000" w:themeColor="text1"/>
                <w:sz w:val="24"/>
                <w:highlight w:val="none"/>
                <w:lang w:val="en-US" w:eastAsia="zh-CN"/>
              </w:rPr>
              <w:t xml:space="preserve">投标人有效</w:t>
            </w:r>
            <w:r>
              <w:rPr>
                <w:rFonts w:hint="eastAsia" w:ascii="仿宋" w:hAnsi="仿宋" w:eastAsia="仿宋" w:cs="仿宋"/>
                <w:b/>
                <w:bCs/>
                <w:color w:val="000000" w:themeColor="text1"/>
                <w:sz w:val="24"/>
                <w:highlight w:val="none"/>
              </w:rPr>
              <w:t xml:space="preserve">的《医疗机构执业许可证》副本扫描件</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同时明确相关事项如下：</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一、本项目不接受联合体参与采购活动。</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二、单位负责人为同一人或者存在直接控股、管理关系的不同供应商，不得参加同一合同项下的政府采购活动。</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三、为本采购项目提供整体设计、规范编制或者项目管理、监理、检测等服务的供应商，不得再参加本采购项目的采购活动。</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四、查询及使用供应商信用记录：</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(一)由采购人查询信用信息。</w:t>
            </w:r>
            <w:r>
              <w:rPr>
                <w:color w:val="000000" w:themeColor="text1"/>
                <w:highlight w:val="none"/>
              </w:rPr>
            </w:r>
            <w:r/>
          </w:p>
          <w:p>
            <w:pPr>
              <w:pStyle w:val="790"/>
              <w:ind w:firstLine="480"/>
              <w:spacing w:line="400" w:lineRule="exact"/>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(二)查询渠道包括：</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①“信用中国”网（</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仿宋" w:hAnsi="仿宋" w:eastAsia="仿宋" w:cs="仿宋"/>
                <w:color w:val="000000" w:themeColor="text1"/>
                <w:sz w:val="24"/>
                <w:highlight w:val="none"/>
              </w:rPr>
              <w:t xml:space="preserve">www.creditchina.gov.cn</w:t>
            </w:r>
            <w:r>
              <w:rPr>
                <w:rFonts w:hint="eastAsia" w:ascii="仿宋" w:hAnsi="仿宋" w:eastAsia="仿宋" w:cs="仿宋"/>
                <w:color w:val="000000" w:themeColor="text1"/>
                <w:sz w:val="24"/>
                <w:highlight w:val="none"/>
              </w:rPr>
              <w:fldChar w:fldCharType="end"/>
            </w:r>
            <w:r>
              <w:rPr>
                <w:rFonts w:hint="eastAsia" w:ascii="仿宋" w:hAnsi="仿宋" w:eastAsia="仿宋" w:cs="仿宋"/>
                <w:color w:val="000000" w:themeColor="text1"/>
                <w:sz w:val="24"/>
                <w:highlight w:val="none"/>
              </w:rPr>
              <w:t xml:space="preserve">）；</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②中国政府采购网（</w:t>
            </w:r>
            <w:r>
              <w:rPr>
                <w:color w:val="000000" w:themeColor="text1"/>
                <w:highlight w:val="none"/>
              </w:rPr>
              <w:fldChar w:fldCharType="begin"/>
            </w:r>
            <w:r>
              <w:rPr>
                <w:color w:val="000000" w:themeColor="text1"/>
                <w:highlight w:val="none"/>
              </w:rPr>
              <w:instrText xml:space="preserve"> HYPERLINK "http://www.ccgp.gov.cn/" \o "http://www.ccgp.gov.cn/" </w:instrText>
            </w:r>
            <w:r>
              <w:rPr>
                <w:color w:val="000000" w:themeColor="text1"/>
                <w:highlight w:val="none"/>
              </w:rPr>
              <w:fldChar w:fldCharType="separate"/>
            </w:r>
            <w:r>
              <w:rPr>
                <w:rFonts w:hint="eastAsia" w:ascii="仿宋" w:hAnsi="仿宋" w:eastAsia="仿宋" w:cs="仿宋"/>
                <w:color w:val="000000" w:themeColor="text1"/>
                <w:sz w:val="24"/>
                <w:highlight w:val="none"/>
              </w:rPr>
              <w:t xml:space="preserve">www.ccgp.gov.cn</w:t>
            </w:r>
            <w:r>
              <w:rPr>
                <w:rFonts w:hint="eastAsia" w:ascii="仿宋" w:hAnsi="仿宋" w:eastAsia="仿宋" w:cs="仿宋"/>
                <w:color w:val="000000" w:themeColor="text1"/>
                <w:sz w:val="24"/>
                <w:highlight w:val="none"/>
              </w:rPr>
              <w:fldChar w:fldCharType="end"/>
            </w:r>
            <w:r>
              <w:rPr>
                <w:rFonts w:hint="eastAsia" w:ascii="仿宋" w:hAnsi="仿宋" w:eastAsia="仿宋" w:cs="仿宋"/>
                <w:color w:val="000000" w:themeColor="text1"/>
                <w:sz w:val="24"/>
                <w:highlight w:val="none"/>
              </w:rPr>
              <w:t xml:space="preserve">）；</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③“诚信江苏”网（</w:t>
            </w:r>
            <w:r>
              <w:rPr>
                <w:color w:val="000000" w:themeColor="text1"/>
                <w:highlight w:val="none"/>
              </w:rPr>
              <w:fldChar w:fldCharType="begin"/>
            </w:r>
            <w:r>
              <w:rPr>
                <w:color w:val="000000" w:themeColor="text1"/>
                <w:highlight w:val="none"/>
              </w:rPr>
              <w:instrText xml:space="preserve"> HYPERLINK "http://www.jiangsu.gov.cn/jsxy/index.htm" \o "http://www.jiangsu.gov.cn/jsxy/index.htm" </w:instrText>
            </w:r>
            <w:r>
              <w:rPr>
                <w:color w:val="000000" w:themeColor="text1"/>
                <w:highlight w:val="none"/>
              </w:rPr>
              <w:fldChar w:fldCharType="separate"/>
            </w:r>
            <w:r>
              <w:rPr>
                <w:rFonts w:hint="eastAsia" w:ascii="仿宋" w:hAnsi="仿宋" w:eastAsia="仿宋" w:cs="仿宋"/>
                <w:color w:val="000000" w:themeColor="text1"/>
                <w:sz w:val="24"/>
                <w:highlight w:val="none"/>
              </w:rPr>
              <w:t xml:space="preserve">www.jiangsu.gov.cn/jsxy/index.htm</w:t>
            </w:r>
            <w:r>
              <w:rPr>
                <w:rFonts w:hint="eastAsia" w:ascii="仿宋" w:hAnsi="仿宋" w:eastAsia="仿宋" w:cs="仿宋"/>
                <w:color w:val="000000" w:themeColor="text1"/>
                <w:sz w:val="24"/>
                <w:highlight w:val="none"/>
              </w:rPr>
              <w:fldChar w:fldCharType="end"/>
            </w:r>
            <w:r>
              <w:rPr>
                <w:rFonts w:hint="eastAsia" w:ascii="仿宋" w:hAnsi="仿宋" w:eastAsia="仿宋" w:cs="仿宋"/>
                <w:color w:val="000000" w:themeColor="text1"/>
                <w:sz w:val="24"/>
                <w:highlight w:val="none"/>
              </w:rPr>
              <w:t xml:space="preserve">）</w:t>
            </w:r>
            <w:r>
              <w:rPr>
                <w:color w:val="000000" w:themeColor="text1"/>
                <w:highlight w:val="none"/>
              </w:rPr>
            </w:r>
            <w:r/>
          </w:p>
          <w:p>
            <w:pPr>
              <w:pStyle w:val="790"/>
              <w:ind w:firstLine="96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或“信用江苏”网（http://credit.jiangsu.gov.cn/）；</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④“诚信徐州”网（ </w:t>
            </w:r>
            <w:r>
              <w:rPr>
                <w:color w:val="000000" w:themeColor="text1"/>
                <w:highlight w:val="none"/>
              </w:rPr>
              <w:fldChar w:fldCharType="begin"/>
            </w:r>
            <w:r>
              <w:rPr>
                <w:color w:val="000000" w:themeColor="text1"/>
                <w:highlight w:val="none"/>
              </w:rPr>
              <w:instrText xml:space="preserve"> HYPERLINK "http://www.xuzhoucredit.gov.cn/" \o "http://www.xuzhoucredit.gov.cn/" </w:instrText>
            </w:r>
            <w:r>
              <w:rPr>
                <w:color w:val="000000" w:themeColor="text1"/>
                <w:highlight w:val="none"/>
              </w:rPr>
              <w:fldChar w:fldCharType="separate"/>
            </w:r>
            <w:r>
              <w:rPr>
                <w:rFonts w:hint="eastAsia" w:ascii="仿宋" w:hAnsi="仿宋" w:eastAsia="仿宋" w:cs="仿宋"/>
                <w:color w:val="000000" w:themeColor="text1"/>
                <w:sz w:val="24"/>
                <w:highlight w:val="none"/>
              </w:rPr>
              <w:t xml:space="preserve">http://www.xuzhoucredit.gov.cn</w:t>
            </w:r>
            <w:r>
              <w:rPr>
                <w:rFonts w:hint="eastAsia" w:ascii="仿宋" w:hAnsi="仿宋" w:eastAsia="仿宋" w:cs="仿宋"/>
                <w:color w:val="000000" w:themeColor="text1"/>
                <w:sz w:val="24"/>
                <w:highlight w:val="none"/>
              </w:rPr>
              <w:fldChar w:fldCharType="end"/>
            </w:r>
            <w:r>
              <w:rPr>
                <w:rFonts w:hint="eastAsia" w:ascii="仿宋" w:hAnsi="仿宋" w:eastAsia="仿宋" w:cs="仿宋"/>
                <w:color w:val="000000" w:themeColor="text1"/>
                <w:sz w:val="24"/>
                <w:highlight w:val="none"/>
              </w:rPr>
              <w:t xml:space="preserve">）或“信用徐州”网（www.xuzhoucredit.gov.cn/）。</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(三)截止时点（查询环节）：资格审查结束前。</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(四)信用信息查询记录和证据留存的具体方式：网页截屏打印，与其他采购文件一并保存。</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(五)信用信息的使用规则：</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招标代理服务费由中标人支付，标准不高于《招标代理服务收费标准》（见附件）。</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招标</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jc w:val="left"/>
              <w:spacing w:line="400" w:lineRule="exact"/>
              <w:tabs>
                <w:tab w:val="left" w:pos="5760" w:leader="none"/>
              </w:tabs>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不安排现场考察。</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不安排开标前答疑会。</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投标</w:t>
            </w:r>
            <w:r>
              <w:rPr>
                <w:color w:val="000000" w:themeColor="text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投标文件的语言为中文</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w:t>
            </w:r>
            <w:r>
              <w:rPr>
                <w:color w:val="000000" w:themeColor="text1"/>
                <w:highlight w:val="none"/>
              </w:rPr>
            </w:r>
            <w:r/>
          </w:p>
          <w:p>
            <w:pPr>
              <w:pStyle w:val="790"/>
              <w:ind w:firstLine="480"/>
              <w:jc w:val="center"/>
              <w:spacing w:line="400" w:lineRule="exact"/>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线上投标文件编制要求：</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请按照以下要求（包括但不限于以下要求）制作：</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一、基本目录</w:t>
            </w:r>
            <w:r>
              <w:rPr>
                <w:color w:val="000000" w:themeColor="text1"/>
                <w:highlight w:val="none"/>
              </w:rPr>
            </w:r>
            <w:r/>
          </w:p>
          <w:p>
            <w:pPr>
              <w:pStyle w:val="790"/>
              <w:ind w:firstLine="480"/>
              <w:jc w:val="left"/>
              <w:spacing w:line="4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《开标一览表》（加盖电子签章，政府采购客户端工具输入报价自动生成）。</w:t>
            </w:r>
            <w:r>
              <w:rPr>
                <w:color w:val="000000" w:themeColor="text1"/>
                <w:highlight w:val="none"/>
              </w:rPr>
            </w:r>
            <w:r/>
          </w:p>
          <w:p>
            <w:pPr>
              <w:pStyle w:val="791"/>
              <w:ind w:firstLine="480"/>
              <w:rPr>
                <w:rFonts w:hint="default" w:eastAsia="仿宋"/>
                <w:color w:val="000000" w:themeColor="text1"/>
                <w:highlight w:val="none"/>
              </w:rPr>
            </w:pPr>
            <w:r>
              <w:rPr>
                <w:rFonts w:hint="eastAsia" w:ascii="仿宋" w:hAnsi="仿宋" w:eastAsia="仿宋" w:cs="仿宋"/>
                <w:color w:val="000000" w:themeColor="text1"/>
                <w:sz w:val="24"/>
                <w:highlight w:val="none"/>
                <w:lang w:val="en-US" w:eastAsia="zh-CN"/>
              </w:rPr>
              <w:t xml:space="preserve">投标人认为需要提供的其他材料（如有）。</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二、资格条件（1-5必须提供，否则投标无效）</w:t>
            </w:r>
            <w:r>
              <w:rPr>
                <w:color w:val="000000" w:themeColor="text1"/>
                <w:highlight w:val="none"/>
              </w:rPr>
            </w:r>
            <w:r/>
          </w:p>
          <w:p>
            <w:pPr>
              <w:pStyle w:val="790"/>
              <w:ind w:firstLine="480"/>
              <w:jc w:val="left"/>
              <w:spacing w:line="400" w:lineRule="exact"/>
              <w:widowControl/>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1.投标人合法有效的法人或者其他组织的营业执照等证明文件，自然人的身份证明，以上证明文件提供原件的扫描件。</w:t>
            </w:r>
            <w:r>
              <w:rPr>
                <w:color w:val="000000" w:themeColor="text1"/>
                <w:highlight w:val="none"/>
              </w:rPr>
            </w:r>
            <w:r/>
          </w:p>
          <w:p>
            <w:pPr>
              <w:pStyle w:val="790"/>
              <w:ind w:firstLine="480"/>
              <w:jc w:val="left"/>
              <w:spacing w:line="400" w:lineRule="exact"/>
              <w:widowControl/>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2.财务状况报告（即提供投标人的本项目开标时间前6个月内任何时间的资产负债表、利润表各一份或提供投标人上年度经审计的财务报告或投标人的本项目开标时间前6个月内银行出具的资信证明扫描件）；</w:t>
            </w:r>
            <w:r>
              <w:rPr>
                <w:color w:val="000000" w:themeColor="text1"/>
                <w:highlight w:val="none"/>
              </w:rPr>
            </w:r>
            <w:r/>
          </w:p>
          <w:p>
            <w:pPr>
              <w:pStyle w:val="790"/>
              <w:ind w:firstLine="480"/>
              <w:jc w:val="left"/>
              <w:spacing w:line="400" w:lineRule="exact"/>
              <w:widowControl/>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w:t>
            </w:r>
            <w:r>
              <w:rPr>
                <w:rFonts w:hint="eastAsia" w:ascii="仿宋" w:hAnsi="仿宋" w:eastAsia="仿宋" w:cs="仿宋"/>
                <w:b/>
                <w:bCs/>
                <w:color w:val="000000" w:themeColor="text1"/>
                <w:sz w:val="24"/>
                <w:highlight w:val="none"/>
              </w:rPr>
              <w:t xml:space="preserve">具备履行合同所必需的设备和专业技术能力的证明材料，</w:t>
            </w:r>
            <w:r>
              <w:rPr>
                <w:rFonts w:hint="eastAsia" w:ascii="仿宋" w:hAnsi="仿宋" w:eastAsia="仿宋" w:cs="仿宋"/>
                <w:color w:val="000000" w:themeColor="text1"/>
                <w:sz w:val="24"/>
                <w:highlight w:val="none"/>
              </w:rPr>
              <w:t xml:space="preserve">投标文件中提供《具备履行合同所必需的设备和专业技术能力的书面声明》（加盖电子签章，</w:t>
            </w:r>
            <w:r>
              <w:rPr>
                <w:rFonts w:hint="eastAsia" w:ascii="仿宋" w:hAnsi="仿宋" w:eastAsia="仿宋" w:cs="仿宋"/>
                <w:color w:val="000000" w:themeColor="text1"/>
                <w:sz w:val="24"/>
                <w:highlight w:val="none"/>
                <w:lang w:val="en-US" w:eastAsia="zh-CN"/>
              </w:rPr>
              <w:t xml:space="preserve">即提供投标人有效</w:t>
            </w:r>
            <w:r>
              <w:rPr>
                <w:rFonts w:hint="eastAsia" w:ascii="仿宋" w:hAnsi="仿宋" w:eastAsia="仿宋" w:cs="仿宋"/>
                <w:color w:val="000000" w:themeColor="text1"/>
                <w:sz w:val="24"/>
                <w:highlight w:val="none"/>
              </w:rPr>
              <w:t xml:space="preserve">的《医疗机构执业许可证》副本扫描件</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rPr>
              <w:t xml:space="preserve">）；</w:t>
            </w:r>
            <w:r>
              <w:rPr>
                <w:rFonts w:ascii="仿宋" w:hAnsi="仿宋" w:eastAsia="仿宋" w:cs="仿宋"/>
                <w:color w:val="000000" w:themeColor="text1"/>
                <w:sz w:val="24"/>
                <w:highlight w:val="none"/>
              </w:rPr>
            </w:r>
            <w:r/>
          </w:p>
          <w:p>
            <w:pPr>
              <w:pStyle w:val="790"/>
              <w:ind w:firstLine="480"/>
              <w:jc w:val="left"/>
              <w:spacing w:line="400" w:lineRule="exact"/>
              <w:widowControl/>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5.投标人参加政府采购活动前3年内在经营活动中没有重大违法记录的书面声明（加盖电子签章，格式见招标文件第七章《投标文件相关格式》）。</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三、符合条件（必须提供，否则投标无效）</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(一)报价</w:t>
            </w:r>
            <w:r>
              <w:rPr>
                <w:color w:val="000000" w:themeColor="text1"/>
                <w:highlight w:val="none"/>
              </w:rPr>
            </w:r>
            <w:r/>
          </w:p>
          <w:p>
            <w:pPr>
              <w:pStyle w:val="791"/>
              <w:ind w:firstLine="480"/>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1.《开标一览表》（加盖电子签章，格式见招标文件第七章《投标文件相关格式》。）</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2.《分项价格表》（加盖电子签章，格式见招标文件第七章《投标文件相关格式》。）</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（二）商务资信</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1.《投标函》（加盖电子签章，格式见招标文件第七章《投标文件相关格式》。）</w:t>
            </w:r>
            <w:r>
              <w:rPr>
                <w:color w:val="000000" w:themeColor="text1"/>
                <w:highlight w:val="none"/>
              </w:rPr>
            </w:r>
            <w:r/>
          </w:p>
          <w:p>
            <w:pPr>
              <w:pStyle w:val="791"/>
              <w:ind w:firstLine="480"/>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2.《法定代表人授权书》（加盖电子签章，格式见招标文件第七章《投标文件相关格式》。如为法定代表人本人参加投标活动，则提供《法定代表人身份证明书》。）</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（三）技术响应</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1.《偏离表》（加盖电子签章，格式见招标文件第七章《投标文件相关格式》。）</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四、综合评审评分项</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（一）技术部分</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1.具体详见招标文件第四章《评标标准》中《评分细则》和第六章《采购需求》；</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2.评分细则中评分得分需提供的其他相关证明文件扫描件。</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（二）商务部分</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1.投标人业绩（要求见招标文件第四章《评标标准》中《评分细则》）；</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2.评分细则中评分得分需提供的其他相关证明文件扫描件。</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五、价格折扣文件格式</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（一）企业报价折扣证明：</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000000" w:themeColor="text1"/>
                <w:highlight w:val="none"/>
              </w:rPr>
            </w:r>
            <w:r/>
          </w:p>
          <w:p>
            <w:pPr>
              <w:pStyle w:val="79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2、投标人为监狱企业的，提供省级以上监狱管理局、戒毒管理局（含新疆生产建设兵团）出具的属于监狱企业的证明文件原件的扫描件。</w:t>
            </w:r>
            <w:r>
              <w:rPr>
                <w:color w:val="000000" w:themeColor="text1"/>
                <w:highlight w:val="none"/>
              </w:rPr>
            </w:r>
            <w:r/>
          </w:p>
          <w:p>
            <w:pPr>
              <w:pStyle w:val="79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注：具体以《财政部 司法部关于政府采购支持监狱企业发展有关问题的通知》（财库〔2014〕68号）的规定为准。</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3、投标人为享受政府采购支持政策的残疾人福利性单位的，提供《残疾人福利性单位声明函》（加盖电子签章，格式见招标文件第七章《投标文件相关格式》）。</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享受政府采购支持政策的残疾人福利性单位应当同时满足以下条件：</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（一）安置的残疾人占本单位在职职工人数的比例不低于25%（含25%），并且安置的残疾人人数不少于10人（含10人）；</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（二）依法与安置的每位残疾人签订了一年以上（含一年）的劳动合同或服务协议；</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（三）为安置的每位残疾人按月足额缴纳了基本养老保险、基本医疗保险、失业保险、工伤保险和生育保险等社会保险费；</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（四）通过银行等金融机构向安置的每位残疾人，按月支付了不低于单位所在区县适用的经省级人民政府批准的月最低工资标准的工资；</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790"/>
              <w:ind w:firstLine="48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790"/>
              <w:jc w:val="left"/>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具体以《三部门联合发布关于促进残疾人就业政府采购政策的通知》（财库〔2017〕141号）规定为准。</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注：</w:t>
            </w:r>
            <w:r>
              <w:rPr>
                <w:color w:val="000000" w:themeColor="text1"/>
                <w:highlight w:val="none"/>
              </w:rPr>
            </w:r>
            <w:r/>
          </w:p>
          <w:p>
            <w:pPr>
              <w:pStyle w:val="790"/>
              <w:ind w:firstLine="482"/>
              <w:jc w:val="left"/>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1. 投标人应对以上文件的合法性、真实性负责。</w:t>
            </w:r>
            <w:r>
              <w:rPr>
                <w:color w:val="000000" w:themeColor="text1"/>
                <w:highlight w:val="none"/>
              </w:rPr>
            </w:r>
            <w:r/>
          </w:p>
          <w:p>
            <w:pPr>
              <w:pStyle w:val="790"/>
              <w:ind w:firstLine="482"/>
              <w:jc w:val="left"/>
              <w:spacing w:line="400" w:lineRule="exact"/>
              <w:rPr>
                <w:rFonts w:ascii="仿宋" w:hAnsi="仿宋" w:eastAsia="仿宋" w:cs="仿宋"/>
                <w:bCs/>
                <w:color w:val="000000" w:themeColor="text1"/>
                <w:sz w:val="24"/>
                <w:highlight w:val="none"/>
              </w:rPr>
            </w:pPr>
            <w:r>
              <w:rPr>
                <w:rFonts w:hint="eastAsia" w:ascii="仿宋" w:hAnsi="仿宋" w:eastAsia="仿宋" w:cs="仿宋"/>
                <w:b/>
                <w:bCs/>
                <w:color w:val="000000" w:themeColor="text1"/>
                <w:sz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widowControl/>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商务条件见：</w:t>
            </w:r>
            <w:r>
              <w:rPr>
                <w:color w:val="000000" w:themeColor="text1"/>
                <w:highlight w:val="none"/>
              </w:rPr>
            </w:r>
            <w:r/>
          </w:p>
          <w:p>
            <w:pPr>
              <w:pStyle w:val="790"/>
              <w:ind w:firstLine="480"/>
              <w:spacing w:line="400" w:lineRule="exact"/>
              <w:widowControl/>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一、本文件第四章《评标标准》中《评分细则》。</w:t>
            </w:r>
            <w:r>
              <w:rPr>
                <w:color w:val="000000" w:themeColor="text1"/>
                <w:highlight w:val="none"/>
              </w:rPr>
            </w:r>
            <w:r/>
          </w:p>
          <w:p>
            <w:pPr>
              <w:pStyle w:val="790"/>
              <w:ind w:firstLine="480"/>
              <w:spacing w:line="400" w:lineRule="exact"/>
              <w:rPr>
                <w:rFonts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rPr>
              <w:t xml:space="preserve">二、本文件第三章《投标资料表》中第三款和第四款。</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widowControl/>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交货和提供服务的时间：见本文件第五章《拟签订的合同文本》及或本文件第六章《采购需求》。</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1"/>
              <w:ind w:firstLine="480"/>
              <w:jc w:val="both"/>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本项目预算金额403.26</w:t>
            </w:r>
            <w:r>
              <w:rPr>
                <w:rFonts w:hint="eastAsia" w:ascii="仿宋" w:hAnsi="仿宋" w:eastAsia="仿宋" w:cs="仿宋"/>
                <w:bCs/>
                <w:color w:val="000000" w:themeColor="text1"/>
                <w:sz w:val="24"/>
                <w:highlight w:val="none"/>
                <w:lang w:val="en-US" w:eastAsia="zh-CN"/>
              </w:rPr>
              <w:t xml:space="preserve">万元</w:t>
            </w:r>
            <w:r>
              <w:rPr>
                <w:rFonts w:hint="eastAsia" w:ascii="仿宋" w:hAnsi="仿宋" w:eastAsia="仿宋" w:cs="仿宋"/>
                <w:bCs/>
                <w:color w:val="000000" w:themeColor="text1"/>
                <w:sz w:val="24"/>
                <w:highlight w:val="none"/>
              </w:rPr>
              <w:t xml:space="preserve">。报价包含完成合同服务的全部费用。采购人不再支付报价以外的任何费用。</w:t>
            </w:r>
            <w:r>
              <w:rPr>
                <w:color w:val="000000" w:themeColor="text1"/>
                <w:highlight w:val="none"/>
              </w:rPr>
            </w:r>
            <w:r/>
          </w:p>
          <w:p>
            <w:pPr>
              <w:pStyle w:val="791"/>
              <w:ind w:firstLine="480"/>
              <w:jc w:val="both"/>
              <w:rPr>
                <w:rFonts w:ascii="仿宋" w:hAnsi="仿宋" w:eastAsia="仿宋" w:cs="仿宋"/>
                <w:color w:val="000000" w:themeColor="text1"/>
                <w:highlight w:val="none"/>
              </w:rPr>
            </w:pPr>
            <w:r>
              <w:rPr>
                <w:rFonts w:hint="eastAsia" w:ascii="仿宋" w:hAnsi="仿宋" w:eastAsia="仿宋" w:cs="仿宋"/>
                <w:bCs/>
                <w:color w:val="000000" w:themeColor="text1"/>
                <w:sz w:val="24"/>
                <w:highlight w:val="none"/>
              </w:rPr>
              <w:t xml:space="preserve">单价</w:t>
            </w:r>
            <w:r>
              <w:rPr>
                <w:rFonts w:hint="eastAsia" w:ascii="仿宋" w:hAnsi="仿宋" w:eastAsia="仿宋" w:cs="仿宋"/>
                <w:bCs/>
                <w:color w:val="000000" w:themeColor="text1"/>
                <w:sz w:val="24"/>
                <w:highlight w:val="none"/>
                <w:lang w:val="en-US" w:eastAsia="zh-CN"/>
              </w:rPr>
              <w:t xml:space="preserve">600</w:t>
            </w:r>
            <w:r>
              <w:rPr>
                <w:rFonts w:hint="eastAsia" w:ascii="仿宋" w:hAnsi="仿宋" w:eastAsia="仿宋" w:cs="仿宋"/>
                <w:bCs/>
                <w:color w:val="000000" w:themeColor="text1"/>
                <w:sz w:val="24"/>
                <w:highlight w:val="none"/>
              </w:rPr>
              <w:t xml:space="preserve">元/人（定价采购），实际结算金额以实际参加体检人数为准。</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以人民币报价。</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投标人应当通过“苏采云”系统提交数据电文形式的投标文件（即电子投标）。</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特别说明：通过“苏采云”系统提交政府采购客户端工具导出加密的投标文件（后缀名为zip）。投标文件不得超过150M！</w:t>
            </w:r>
            <w:r>
              <w:rPr>
                <w:color w:val="000000" w:themeColor="text1"/>
                <w:highlight w:val="none"/>
              </w:rPr>
            </w:r>
            <w:r/>
          </w:p>
          <w:p>
            <w:pPr>
              <w:pStyle w:val="790"/>
              <w:ind w:firstLine="480"/>
              <w:spacing w:line="400" w:lineRule="exact"/>
              <w:rPr>
                <w:rFonts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rPr>
              <w:t xml:space="preserve">说明：本项目采用线上投标，即供应商投标文件从政府采购客户端工具制作通过“苏采云”系统提交，未提供线上投标文件的，投标无效。</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投标文件的提交与接收： </w:t>
            </w:r>
            <w:r>
              <w:rPr>
                <w:color w:val="000000" w:themeColor="text1"/>
                <w:highlight w:val="none"/>
              </w:rPr>
            </w:r>
            <w:r/>
          </w:p>
          <w:p>
            <w:pPr>
              <w:pStyle w:val="790"/>
              <w:ind w:left="240" w:firstLine="240"/>
              <w:spacing w:line="400" w:lineRule="exact"/>
              <w:rPr>
                <w:rFonts w:ascii="仿宋" w:hAnsi="仿宋" w:eastAsia="仿宋" w:cs="仿宋"/>
                <w:b/>
                <w:bCs/>
                <w:color w:val="000000" w:themeColor="text1"/>
                <w:sz w:val="24"/>
                <w:highlight w:val="none"/>
              </w:rPr>
            </w:pPr>
            <w:r>
              <w:rPr>
                <w:rFonts w:hint="eastAsia" w:ascii="仿宋" w:hAnsi="仿宋" w:eastAsia="仿宋" w:cs="仿宋"/>
                <w:color w:val="000000" w:themeColor="text1"/>
                <w:sz w:val="24"/>
                <w:highlight w:val="none"/>
              </w:rPr>
              <w:t xml:space="preserve">1.投标文件提交与接收时间：</w:t>
            </w:r>
            <w:r>
              <w:rPr>
                <w:rFonts w:hint="eastAsia" w:ascii="仿宋" w:hAnsi="仿宋" w:eastAsia="仿宋" w:cs="仿宋"/>
                <w:b/>
                <w:bCs/>
                <w:color w:val="000000" w:themeColor="text1"/>
                <w:sz w:val="24"/>
                <w:highlight w:val="none"/>
              </w:rPr>
              <w:t xml:space="preserve">提交投标文件截止时间（</w:t>
            </w:r>
            <w:r>
              <w:rPr>
                <w:rFonts w:hint="eastAsia" w:ascii="仿宋" w:hAnsi="仿宋" w:eastAsia="仿宋" w:cs="仿宋"/>
                <w:b/>
                <w:bCs/>
                <w:color w:val="000000" w:themeColor="text1"/>
                <w:sz w:val="24"/>
                <w:highlight w:val="none"/>
              </w:rPr>
              <w:t xml:space="preserve">2025年11月12日北京时间09：30</w:t>
            </w:r>
            <w:r>
              <w:rPr>
                <w:rFonts w:hint="eastAsia" w:ascii="仿宋" w:hAnsi="仿宋" w:eastAsia="仿宋" w:cs="仿宋"/>
                <w:b/>
                <w:bCs/>
                <w:color w:val="000000" w:themeColor="text1"/>
                <w:sz w:val="24"/>
                <w:highlight w:val="none"/>
              </w:rPr>
              <w:t xml:space="preserve">）前。</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 投标文件提交与接收地点：</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线上提交与接收地点：投标人应当通过“苏采云”系统提交数据电文形式的投标文件（即电子投标），“苏采云”系统自动接收。</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color w:val="000000" w:themeColor="text1"/>
                <w:highlight w:val="none"/>
              </w:rPr>
            </w:r>
            <w:r/>
          </w:p>
          <w:p>
            <w:pPr>
              <w:pStyle w:val="790"/>
              <w:ind w:firstLine="480"/>
              <w:spacing w:line="400" w:lineRule="exact"/>
              <w:rPr>
                <w:rFonts w:ascii="仿宋" w:hAnsi="仿宋" w:eastAsia="仿宋" w:cs="仿宋"/>
                <w:b/>
                <w:bCs/>
                <w:color w:val="000000" w:themeColor="text1"/>
                <w:sz w:val="24"/>
                <w:highlight w:val="none"/>
              </w:rPr>
            </w:pPr>
            <w:r>
              <w:rPr>
                <w:rFonts w:hint="eastAsia" w:ascii="仿宋" w:hAnsi="仿宋" w:eastAsia="仿宋" w:cs="仿宋"/>
                <w:color w:val="000000" w:themeColor="text1"/>
                <w:sz w:val="24"/>
                <w:highlight w:val="none"/>
              </w:rPr>
              <w:t xml:space="preserve">投标人应在达到开标时间后，使用CA数字证书解密各自投标文件。</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开标</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开标时间及地点：</w:t>
            </w:r>
            <w:r>
              <w:rPr>
                <w:color w:val="000000" w:themeColor="text1"/>
                <w:highlight w:val="none"/>
              </w:rPr>
            </w:r>
            <w:r/>
          </w:p>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1. 开标时间：</w:t>
            </w:r>
            <w:r>
              <w:rPr>
                <w:rFonts w:hint="eastAsia" w:ascii="仿宋" w:hAnsi="仿宋" w:eastAsia="仿宋" w:cs="仿宋"/>
                <w:b/>
                <w:bCs/>
                <w:color w:val="000000" w:themeColor="text1"/>
                <w:sz w:val="24"/>
                <w:highlight w:val="none"/>
              </w:rPr>
              <w:t xml:space="preserve">2025年11月12日北京时间09：30</w:t>
            </w:r>
            <w:r>
              <w:rPr>
                <w:rFonts w:hint="eastAsia" w:ascii="仿宋" w:hAnsi="仿宋" w:eastAsia="仿宋" w:cs="仿宋"/>
                <w:b/>
                <w:bCs/>
                <w:color w:val="000000" w:themeColor="text1"/>
                <w:sz w:val="24"/>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 开标地点：“苏采云”系统（网址：http://jszfcg.jsczt.cn/）“开标大厅”或进入徐州政府采购网（网址：http://czj.xz.gov.cn/Home/HomeIndex）--业务工作--用户登录，点击“苏采云”进入系统“开标大厅”。</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所有投标人解密（或解密时间）结束后，“苏采云”系统生成开标记录并向社会公众公布，但依法应当保密的除外。</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评标</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本项目的评标方法：综合评分法。</w:t>
            </w:r>
            <w:r>
              <w:rPr>
                <w:color w:val="000000" w:themeColor="text1"/>
                <w:highlight w:val="none"/>
              </w:rPr>
            </w:r>
            <w:r/>
          </w:p>
        </w:tc>
      </w:tr>
      <w:tr>
        <w:trPr>
          <w:trHeight w:val="2622"/>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firstLine="480"/>
              <w:spacing w:before="200" w:after="200" w:line="400" w:lineRule="atLeast"/>
              <w:rPr>
                <w:rFonts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一、推荐中标候选供应商名单。中标候选供应商数量应当根据采购需要确定，但必须按顺序排列中标候选供应商。</w:t>
            </w:r>
            <w:r>
              <w:rPr>
                <w:color w:val="000000" w:themeColor="text1"/>
                <w:highlight w:val="none"/>
              </w:rPr>
            </w:r>
            <w:r/>
          </w:p>
          <w:p>
            <w:pPr>
              <w:ind w:firstLine="480"/>
              <w:spacing w:before="200" w:after="200" w:line="400" w:lineRule="atLeast"/>
              <w:rPr>
                <w:rFonts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二、采用综合评分法的，按评审后得分由高到低顺序排列。得分相同的，按项目</w:t>
            </w:r>
            <w:r>
              <w:rPr>
                <w:rFonts w:hint="eastAsia" w:ascii="仿宋" w:hAnsi="仿宋" w:eastAsia="仿宋" w:cs="仿宋"/>
                <w:color w:val="000000" w:themeColor="text1"/>
                <w:highlight w:val="none"/>
              </w:rPr>
              <w:t xml:space="preserve">技术</w:t>
            </w:r>
            <w:r>
              <w:rPr>
                <w:rFonts w:hint="eastAsia" w:ascii="仿宋" w:hAnsi="仿宋" w:eastAsia="仿宋" w:cs="仿宋"/>
                <w:color w:val="000000" w:themeColor="text1"/>
                <w:highlight w:val="none"/>
              </w:rPr>
              <w:t xml:space="preserve">部分</w:t>
            </w:r>
            <w:r>
              <w:rPr>
                <w:rFonts w:hint="eastAsia" w:ascii="仿宋" w:hAnsi="仿宋" w:eastAsia="仿宋" w:cs="仿宋"/>
                <w:color w:val="000000" w:themeColor="text1"/>
                <w:highlight w:val="none"/>
              </w:rPr>
              <w:t xml:space="preserve">得分顺序排列。如果仍相同，抽签决定。评标委员会直接确定中标人。</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1.评标中需要投标人对投标文件澄清或者说明的，应当通过“苏采云”系统交换数据电文。在评标期间，请投标人保持在线。</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r/>
          </w:p>
          <w:p>
            <w:pPr>
              <w:pStyle w:val="790"/>
              <w:ind w:firstLine="480"/>
              <w:spacing w:line="400" w:lineRule="exact"/>
              <w:rPr>
                <w:rFonts w:ascii="仿宋" w:hAnsi="仿宋" w:eastAsia="仿宋" w:cs="仿宋"/>
                <w:b/>
                <w:bCs/>
                <w:color w:val="000000" w:themeColor="text1"/>
                <w:sz w:val="24"/>
                <w:highlight w:val="none"/>
              </w:rPr>
            </w:pPr>
            <w:r>
              <w:rPr>
                <w:rFonts w:hint="eastAsia" w:ascii="仿宋" w:hAnsi="仿宋" w:eastAsia="仿宋" w:cs="仿宋"/>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2"/>
              <w:spacing w:line="40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政府采购合同</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采购人与中标、中标供应商应当在中标、中标通知书发出之日起30日内，按照采购文件确定的事项签订政府采购合同。</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履约保证金缴纳方式、时间及退款具体要求详见合同条款。</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二、供应商在法定质疑期内一次性提出针对同一采购程序环节的质疑。</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质疑接收人：任晓明；   联系电话：0516-85743599；</w:t>
            </w:r>
            <w:r>
              <w:rPr>
                <w:color w:val="000000" w:themeColor="text1"/>
                <w:highlight w:val="none"/>
              </w:rPr>
            </w:r>
            <w:r/>
          </w:p>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办公地址：徐州市云龙区淮海文博园16号楼。</w:t>
            </w:r>
            <w:r>
              <w:rPr>
                <w:color w:val="000000" w:themeColor="text1"/>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bCs/>
                <w:color w:val="000000" w:themeColor="text1"/>
                <w:sz w:val="24"/>
                <w:highlight w:val="none"/>
              </w:rPr>
              <w:t xml:space="preserve">附加说明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90"/>
              <w:ind w:firstLine="480"/>
              <w:spacing w:line="40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中标人在收到中标通知书时，须向采购代理机构提交《开标一览表》和《分项价格表》的数据文件（WORD格式）。</w:t>
            </w:r>
            <w:r>
              <w:rPr>
                <w:color w:val="000000" w:themeColor="text1"/>
                <w:highlight w:val="none"/>
              </w:rPr>
            </w:r>
            <w:r/>
          </w:p>
        </w:tc>
      </w:tr>
    </w:tbl>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rFonts w:hint="eastAsia" w:ascii="仿宋" w:hAnsi="仿宋" w:eastAsia="仿宋" w:cs="仿宋"/>
          <w:color w:val="000000" w:themeColor="text1"/>
          <w:szCs w:val="24"/>
          <w:highlight w:val="none"/>
        </w:rPr>
        <w:t xml:space="preserve">附件1：</w:t>
      </w:r>
      <w:r>
        <w:rPr>
          <w:rFonts w:hint="eastAsia" w:ascii="仿宋" w:hAnsi="仿宋" w:eastAsia="仿宋" w:cs="仿宋"/>
          <w:color w:val="000000" w:themeColor="text1"/>
          <w:szCs w:val="24"/>
          <w:highlight w:val="none"/>
        </w:rPr>
        <w:t xml:space="preserve">徐州市政府采购业务代理服务费行业指导价格标准</w:t>
      </w:r>
      <w:r>
        <w:rPr>
          <w:rFonts w:ascii="仿宋" w:hAnsi="仿宋" w:eastAsia="仿宋" w:cs="仿宋"/>
          <w:color w:val="000000" w:themeColor="text1"/>
          <w:highlight w:val="none"/>
        </w:rPr>
      </w:r>
      <w:r/>
    </w:p>
    <w:tbl>
      <w:tblPr>
        <w:tblStyle w:val="71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jc w:val="center"/>
          <w:tblCellSpacing w:w="0" w:type="dxa"/>
          <w:trHeight w:val="717"/>
        </w:trPr>
        <w:tc>
          <w:tcPr>
            <w:shd w:val="clear" w:color="auto" w:fill="auto"/>
            <w:tcW w:w="6270" w:type="dxa"/>
            <w:vAlign w:val="center"/>
            <w:textDirection w:val="lrTb"/>
            <w:noWrap w:val="false"/>
          </w:tcPr>
          <w:p>
            <w:pPr>
              <w:jc w:val="center"/>
              <w:widowControl w:val="off"/>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中标或者成交金额</w:t>
            </w:r>
            <w:r>
              <w:rPr>
                <w:color w:val="000000" w:themeColor="text1"/>
                <w:highlight w:val="none"/>
              </w:rPr>
            </w:r>
            <w:r/>
          </w:p>
        </w:tc>
        <w:tc>
          <w:tcPr>
            <w:shd w:val="clear" w:color="auto" w:fill="auto"/>
            <w:tcW w:w="2580" w:type="dxa"/>
            <w:vAlign w:val="center"/>
            <w:textDirection w:val="lrTb"/>
            <w:noWrap w:val="false"/>
          </w:tcPr>
          <w:p>
            <w:pPr>
              <w:jc w:val="center"/>
              <w:widowControl w:val="off"/>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费率</w:t>
            </w:r>
            <w:r>
              <w:rPr>
                <w:color w:val="000000" w:themeColor="text1"/>
                <w:highlight w:val="none"/>
              </w:rPr>
            </w:r>
            <w:r/>
          </w:p>
        </w:tc>
      </w:tr>
      <w:tr>
        <w:trPr>
          <w:jc w:val="center"/>
          <w:tblCellSpacing w:w="0" w:type="dxa"/>
          <w:trHeight w:val="240"/>
        </w:trPr>
        <w:tc>
          <w:tcPr>
            <w:shd w:val="clear" w:color="auto" w:fill="auto"/>
            <w:tcW w:w="6270" w:type="dxa"/>
            <w:vAlign w:val="center"/>
            <w:textDirection w:val="lrTb"/>
            <w:noWrap w:val="false"/>
          </w:tcPr>
          <w:p>
            <w:pPr>
              <w:spacing w:before="154"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最低收费金额(每个委托项目)</w:t>
            </w:r>
            <w:r>
              <w:rPr>
                <w:color w:val="000000" w:themeColor="text1"/>
                <w:highlight w:val="none"/>
              </w:rPr>
            </w:r>
            <w:r/>
          </w:p>
        </w:tc>
        <w:tc>
          <w:tcPr>
            <w:shd w:val="clear" w:color="auto" w:fill="auto"/>
            <w:tcW w:w="2580" w:type="dxa"/>
            <w:vAlign w:val="center"/>
            <w:textDirection w:val="lrTb"/>
            <w:noWrap w:val="false"/>
          </w:tcPr>
          <w:p>
            <w:pPr>
              <w:jc w:val="center"/>
              <w:spacing w:before="155"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5000元</w:t>
            </w:r>
            <w:r>
              <w:rPr>
                <w:color w:val="000000" w:themeColor="text1"/>
                <w:highlight w:val="none"/>
              </w:rPr>
            </w:r>
            <w:r/>
          </w:p>
        </w:tc>
      </w:tr>
      <w:tr>
        <w:trPr>
          <w:jc w:val="center"/>
          <w:tblCellSpacing w:w="0" w:type="dxa"/>
          <w:trHeight w:val="240"/>
        </w:trPr>
        <w:tc>
          <w:tcPr>
            <w:shd w:val="clear" w:color="auto" w:fill="auto"/>
            <w:tcW w:w="6270" w:type="dxa"/>
            <w:vAlign w:val="center"/>
            <w:textDirection w:val="lrTb"/>
            <w:noWrap w:val="false"/>
          </w:tcPr>
          <w:p>
            <w:pPr>
              <w:spacing w:before="155"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50万元以下(含50万元)</w:t>
            </w:r>
            <w:r>
              <w:rPr>
                <w:color w:val="000000" w:themeColor="text1"/>
                <w:highlight w:val="none"/>
              </w:rPr>
            </w:r>
            <w:r/>
          </w:p>
        </w:tc>
        <w:tc>
          <w:tcPr>
            <w:shd w:val="clear" w:color="auto" w:fill="auto"/>
            <w:tcW w:w="2580" w:type="dxa"/>
            <w:vAlign w:val="center"/>
            <w:textDirection w:val="lrTb"/>
            <w:noWrap w:val="false"/>
          </w:tcPr>
          <w:p>
            <w:pPr>
              <w:jc w:val="center"/>
              <w:spacing w:before="236"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1.6%</w:t>
            </w:r>
            <w:r>
              <w:rPr>
                <w:color w:val="000000" w:themeColor="text1"/>
                <w:highlight w:val="none"/>
              </w:rPr>
            </w:r>
            <w:r/>
          </w:p>
        </w:tc>
      </w:tr>
      <w:tr>
        <w:trPr>
          <w:jc w:val="center"/>
          <w:tblCellSpacing w:w="0" w:type="dxa"/>
          <w:trHeight w:val="240"/>
        </w:trPr>
        <w:tc>
          <w:tcPr>
            <w:shd w:val="clear" w:color="auto" w:fill="auto"/>
            <w:tcW w:w="6270" w:type="dxa"/>
            <w:vAlign w:val="center"/>
            <w:textDirection w:val="lrTb"/>
            <w:noWrap w:val="false"/>
          </w:tcPr>
          <w:p>
            <w:pPr>
              <w:spacing w:before="156"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50-400万元(含400万元)</w:t>
            </w:r>
            <w:r>
              <w:rPr>
                <w:color w:val="000000" w:themeColor="text1"/>
                <w:highlight w:val="none"/>
              </w:rPr>
            </w:r>
            <w:r/>
          </w:p>
        </w:tc>
        <w:tc>
          <w:tcPr>
            <w:shd w:val="clear" w:color="auto" w:fill="auto"/>
            <w:tcW w:w="2580" w:type="dxa"/>
            <w:vAlign w:val="center"/>
            <w:textDirection w:val="lrTb"/>
            <w:noWrap w:val="false"/>
          </w:tcPr>
          <w:p>
            <w:pPr>
              <w:jc w:val="center"/>
              <w:spacing w:before="237"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1.5%</w:t>
            </w:r>
            <w:r>
              <w:rPr>
                <w:color w:val="000000" w:themeColor="text1"/>
                <w:highlight w:val="none"/>
              </w:rPr>
            </w:r>
            <w:r/>
          </w:p>
        </w:tc>
      </w:tr>
      <w:tr>
        <w:trPr>
          <w:jc w:val="center"/>
          <w:tblCellSpacing w:w="0" w:type="dxa"/>
          <w:trHeight w:val="480"/>
        </w:trPr>
        <w:tc>
          <w:tcPr>
            <w:shd w:val="clear" w:color="auto" w:fill="auto"/>
            <w:tcW w:w="6270" w:type="dxa"/>
            <w:vAlign w:val="center"/>
            <w:textDirection w:val="lrTb"/>
            <w:noWrap w:val="false"/>
          </w:tcPr>
          <w:p>
            <w:pPr>
              <w:spacing w:before="167"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400-1000万元(含1000万元)</w:t>
            </w:r>
            <w:r>
              <w:rPr>
                <w:color w:val="000000" w:themeColor="text1"/>
                <w:highlight w:val="none"/>
              </w:rPr>
            </w:r>
            <w:r/>
          </w:p>
        </w:tc>
        <w:tc>
          <w:tcPr>
            <w:shd w:val="clear" w:color="auto" w:fill="auto"/>
            <w:tcW w:w="2580" w:type="dxa"/>
            <w:vAlign w:val="center"/>
            <w:textDirection w:val="lrTb"/>
            <w:noWrap w:val="false"/>
          </w:tcPr>
          <w:p>
            <w:pPr>
              <w:jc w:val="center"/>
              <w:spacing w:before="248"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1.1%</w:t>
            </w:r>
            <w:r>
              <w:rPr>
                <w:color w:val="000000" w:themeColor="text1"/>
                <w:highlight w:val="none"/>
              </w:rPr>
            </w:r>
            <w:r/>
          </w:p>
        </w:tc>
      </w:tr>
      <w:tr>
        <w:trPr>
          <w:jc w:val="center"/>
          <w:tblCellSpacing w:w="0" w:type="dxa"/>
          <w:trHeight w:val="90"/>
        </w:trPr>
        <w:tc>
          <w:tcPr>
            <w:shd w:val="clear" w:color="auto" w:fill="auto"/>
            <w:tcW w:w="6270" w:type="dxa"/>
            <w:vAlign w:val="center"/>
            <w:textDirection w:val="lrTb"/>
            <w:noWrap w:val="false"/>
          </w:tcPr>
          <w:p>
            <w:pPr>
              <w:spacing w:before="158"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1000-5000万元(含5000万元)</w:t>
            </w:r>
            <w:r>
              <w:rPr>
                <w:color w:val="000000" w:themeColor="text1"/>
                <w:highlight w:val="none"/>
              </w:rPr>
            </w:r>
            <w:r/>
          </w:p>
        </w:tc>
        <w:tc>
          <w:tcPr>
            <w:shd w:val="clear" w:color="auto" w:fill="auto"/>
            <w:tcW w:w="2580" w:type="dxa"/>
            <w:vAlign w:val="center"/>
            <w:textDirection w:val="lrTb"/>
            <w:noWrap w:val="false"/>
          </w:tcPr>
          <w:p>
            <w:pPr>
              <w:jc w:val="center"/>
              <w:spacing w:before="240"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0.8%</w:t>
            </w:r>
            <w:r>
              <w:rPr>
                <w:color w:val="000000" w:themeColor="text1"/>
                <w:highlight w:val="none"/>
              </w:rPr>
            </w:r>
            <w:r/>
          </w:p>
        </w:tc>
      </w:tr>
      <w:tr>
        <w:trPr>
          <w:jc w:val="center"/>
          <w:tblCellSpacing w:w="0" w:type="dxa"/>
          <w:trHeight w:val="480"/>
        </w:trPr>
        <w:tc>
          <w:tcPr>
            <w:shd w:val="clear" w:color="auto" w:fill="auto"/>
            <w:tcW w:w="6270" w:type="dxa"/>
            <w:vAlign w:val="center"/>
            <w:textDirection w:val="lrTb"/>
            <w:noWrap w:val="false"/>
          </w:tcPr>
          <w:p>
            <w:pPr>
              <w:spacing w:before="159"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5000-1亿元(含1亿元)</w:t>
            </w:r>
            <w:r>
              <w:rPr>
                <w:color w:val="000000" w:themeColor="text1"/>
                <w:highlight w:val="none"/>
              </w:rPr>
            </w:r>
            <w:r/>
          </w:p>
        </w:tc>
        <w:tc>
          <w:tcPr>
            <w:shd w:val="clear" w:color="auto" w:fill="auto"/>
            <w:tcW w:w="2580" w:type="dxa"/>
            <w:vAlign w:val="center"/>
            <w:textDirection w:val="lrTb"/>
            <w:noWrap w:val="false"/>
          </w:tcPr>
          <w:p>
            <w:pPr>
              <w:jc w:val="center"/>
              <w:spacing w:before="241"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0.25%</w:t>
            </w:r>
            <w:r>
              <w:rPr>
                <w:color w:val="000000" w:themeColor="text1"/>
                <w:highlight w:val="none"/>
              </w:rPr>
            </w:r>
            <w:r/>
          </w:p>
        </w:tc>
      </w:tr>
      <w:tr>
        <w:trPr>
          <w:jc w:val="center"/>
          <w:tblCellSpacing w:w="0" w:type="dxa"/>
          <w:trHeight w:val="480"/>
        </w:trPr>
        <w:tc>
          <w:tcPr>
            <w:shd w:val="clear" w:color="auto" w:fill="auto"/>
            <w:tcW w:w="6270" w:type="dxa"/>
            <w:vAlign w:val="center"/>
            <w:textDirection w:val="lrTb"/>
            <w:noWrap w:val="false"/>
          </w:tcPr>
          <w:p>
            <w:pPr>
              <w:spacing w:before="170"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1-10亿元(含10亿元)</w:t>
            </w:r>
            <w:r>
              <w:rPr>
                <w:color w:val="000000" w:themeColor="text1"/>
                <w:highlight w:val="none"/>
              </w:rPr>
            </w:r>
            <w:r/>
          </w:p>
        </w:tc>
        <w:tc>
          <w:tcPr>
            <w:shd w:val="clear" w:color="auto" w:fill="auto"/>
            <w:tcW w:w="2580" w:type="dxa"/>
            <w:vAlign w:val="center"/>
            <w:textDirection w:val="lrTb"/>
            <w:noWrap w:val="false"/>
          </w:tcPr>
          <w:p>
            <w:pPr>
              <w:jc w:val="center"/>
              <w:spacing w:before="252"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0.05%</w:t>
            </w:r>
            <w:r>
              <w:rPr>
                <w:color w:val="000000" w:themeColor="text1"/>
                <w:highlight w:val="none"/>
              </w:rPr>
            </w:r>
            <w:r/>
          </w:p>
        </w:tc>
      </w:tr>
      <w:tr>
        <w:trPr>
          <w:jc w:val="center"/>
          <w:tblCellSpacing w:w="0" w:type="dxa"/>
          <w:trHeight w:val="480"/>
        </w:trPr>
        <w:tc>
          <w:tcPr>
            <w:shd w:val="clear" w:color="auto" w:fill="auto"/>
            <w:tcW w:w="6270" w:type="dxa"/>
            <w:vAlign w:val="center"/>
            <w:textDirection w:val="lrTb"/>
            <w:noWrap w:val="false"/>
          </w:tcPr>
          <w:p>
            <w:pPr>
              <w:spacing w:before="162"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10-50亿元(含50亿元)</w:t>
            </w:r>
            <w:r>
              <w:rPr>
                <w:color w:val="000000" w:themeColor="text1"/>
                <w:highlight w:val="none"/>
              </w:rPr>
            </w:r>
            <w:r/>
          </w:p>
        </w:tc>
        <w:tc>
          <w:tcPr>
            <w:shd w:val="clear" w:color="auto" w:fill="auto"/>
            <w:tcW w:w="2580" w:type="dxa"/>
            <w:vAlign w:val="center"/>
            <w:textDirection w:val="lrTb"/>
            <w:noWrap w:val="false"/>
          </w:tcPr>
          <w:p>
            <w:pPr>
              <w:jc w:val="center"/>
              <w:spacing w:before="243"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0.01%</w:t>
            </w:r>
            <w:r>
              <w:rPr>
                <w:color w:val="000000" w:themeColor="text1"/>
                <w:highlight w:val="none"/>
              </w:rPr>
            </w:r>
            <w:r/>
          </w:p>
        </w:tc>
      </w:tr>
      <w:tr>
        <w:trPr>
          <w:jc w:val="center"/>
          <w:tblCellSpacing w:w="0" w:type="dxa"/>
          <w:trHeight w:val="480"/>
        </w:trPr>
        <w:tc>
          <w:tcPr>
            <w:shd w:val="clear" w:color="auto" w:fill="auto"/>
            <w:tcW w:w="6270" w:type="dxa"/>
            <w:vAlign w:val="center"/>
            <w:textDirection w:val="lrTb"/>
            <w:noWrap w:val="false"/>
          </w:tcPr>
          <w:p>
            <w:pPr>
              <w:spacing w:before="164" w:after="80" w:line="218"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50亿元以上</w:t>
            </w:r>
            <w:r>
              <w:rPr>
                <w:color w:val="000000" w:themeColor="text1"/>
                <w:highlight w:val="none"/>
              </w:rPr>
            </w:r>
            <w:r/>
          </w:p>
        </w:tc>
        <w:tc>
          <w:tcPr>
            <w:shd w:val="clear" w:color="auto" w:fill="auto"/>
            <w:tcW w:w="2580" w:type="dxa"/>
            <w:vAlign w:val="center"/>
            <w:textDirection w:val="lrTb"/>
            <w:noWrap w:val="false"/>
          </w:tcPr>
          <w:p>
            <w:pPr>
              <w:jc w:val="center"/>
              <w:spacing w:before="245" w:after="80" w:line="182"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0.005%</w:t>
            </w:r>
            <w:r>
              <w:rPr>
                <w:color w:val="000000" w:themeColor="text1"/>
                <w:highlight w:val="none"/>
              </w:rPr>
            </w:r>
            <w:r/>
          </w:p>
        </w:tc>
      </w:tr>
    </w:tbl>
    <w:p>
      <w:pPr>
        <w:spacing w:line="0" w:lineRule="atLeast"/>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  </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说明：</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1.按上表计算的收费为代理服务全过程的收费金额。各社会代理机构不再收取采购文件制作售卖费用。</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2.代理服务费按差额定率累进法计算。</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3.代理服务费基准金额（按差额定率累进法计算的）=中标金额（按差额定率累进法计算的） * 费率（%）。</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4.代理服务费应收取金额=代理服务费基准金额（按差额定率累进法计算的）的合计数。</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5.定点类等无金额或事先不能计算出价格总额的项目，按中标（成交）金额100万元计算。</w:t>
      </w:r>
      <w:r>
        <w:rPr>
          <w:color w:val="000000" w:themeColor="text1"/>
          <w:highlight w:val="none"/>
        </w:rPr>
      </w:r>
      <w:r/>
    </w:p>
    <w:p>
      <w:pPr>
        <w:spacing w:after="200"/>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6.有分包（分标段）的按一个项目计算。</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4"/>
        <w:numPr>
          <w:ilvl w:val="0"/>
          <w:numId w:val="2"/>
        </w:numPr>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bookmarkStart w:id="4" w:name="_Toc20349"/>
      <w:r>
        <w:rPr>
          <w:rFonts w:hint="eastAsia" w:ascii="仿宋" w:hAnsi="仿宋" w:eastAsia="仿宋" w:cs="仿宋"/>
          <w:color w:val="000000" w:themeColor="text1"/>
          <w:highlight w:val="none"/>
        </w:rPr>
        <w:t xml:space="preserve">评标标准</w:t>
      </w:r>
      <w:bookmarkEnd w:id="4"/>
      <w:r>
        <w:rPr>
          <w:color w:val="000000" w:themeColor="text1"/>
          <w:highlight w:val="none"/>
        </w:rPr>
      </w:r>
      <w:r/>
    </w:p>
    <w:tbl>
      <w:tblPr>
        <w:tblStyle w:val="714"/>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2"/>
        <w:gridCol w:w="7410"/>
      </w:tblGrid>
      <w:tr>
        <w:trPr>
          <w:trHeight w:val="570"/>
        </w:trPr>
        <w:tc>
          <w:tcPr>
            <w:gridSpan w:val="2"/>
            <w:tcMar>
              <w:left w:w="108" w:type="dxa"/>
              <w:top w:w="0" w:type="dxa"/>
              <w:right w:w="108" w:type="dxa"/>
              <w:bottom w:w="0" w:type="dxa"/>
            </w:tcMar>
            <w:tcW w:w="2330" w:type="dxa"/>
            <w:vAlign w:val="center"/>
            <w:textDirection w:val="lrTb"/>
            <w:noWrap w:val="false"/>
          </w:tcPr>
          <w:p>
            <w:pPr>
              <w:jc w:val="center"/>
              <w:spacing w:before="220" w:line="520" w:lineRule="exact"/>
              <w:rPr>
                <w:rFonts w:ascii="仿宋" w:hAnsi="仿宋" w:eastAsia="仿宋" w:cs="仿宋"/>
                <w:b/>
                <w:color w:val="000000" w:themeColor="text1"/>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Cs w:val="24"/>
                <w:highlight w:val="none"/>
              </w:rPr>
              <w:t xml:space="preserve">项目</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jc w:val="center"/>
              <w:spacing w:before="220" w:line="520" w:lineRule="exact"/>
              <w:rPr>
                <w:rFonts w:ascii="仿宋" w:hAnsi="仿宋" w:eastAsia="仿宋" w:cs="仿宋"/>
                <w:color w:val="000000" w:themeColor="text1"/>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Cs w:val="24"/>
                <w:highlight w:val="none"/>
              </w:rPr>
              <w:t xml:space="preserve">评分办法</w:t>
            </w:r>
            <w:r>
              <w:rPr>
                <w:color w:val="000000" w:themeColor="text1"/>
                <w:highlight w:val="none"/>
              </w:rPr>
            </w:r>
            <w:r/>
          </w:p>
        </w:tc>
      </w:tr>
      <w:tr>
        <w:trPr>
          <w:trHeight w:val="1203"/>
        </w:trPr>
        <w:tc>
          <w:tcPr>
            <w:gridSpan w:val="2"/>
            <w:tcMar>
              <w:left w:w="108" w:type="dxa"/>
              <w:top w:w="0" w:type="dxa"/>
              <w:right w:w="108" w:type="dxa"/>
              <w:bottom w:w="0" w:type="dxa"/>
            </w:tcMar>
            <w:tcW w:w="2330" w:type="dxa"/>
            <w:vAlign w:val="center"/>
            <w:textDirection w:val="lrTb"/>
            <w:noWrap w:val="false"/>
          </w:tcPr>
          <w:p>
            <w:pPr>
              <w:jc w:val="center"/>
              <w:spacing w:before="200" w:line="520" w:lineRule="exact"/>
              <w:rPr>
                <w:rFonts w:ascii="仿宋" w:hAnsi="仿宋" w:eastAsia="仿宋" w:cs="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rPr>
              <w:t xml:space="preserve">价格</w:t>
            </w:r>
            <w:r>
              <w:rPr>
                <w:color w:val="000000" w:themeColor="text1"/>
                <w:highlight w:val="none"/>
              </w:rPr>
            </w:r>
            <w:r/>
          </w:p>
          <w:p>
            <w:pPr>
              <w:pStyle w:val="966"/>
              <w:jc w:val="center"/>
              <w:rPr>
                <w:rFonts w:ascii="仿宋" w:hAnsi="仿宋" w:eastAsia="仿宋" w:cs="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rPr>
              <w:t xml:space="preserve">(</w:t>
            </w:r>
            <w:r>
              <w:rPr>
                <w:rFonts w:hint="eastAsia" w:ascii="仿宋" w:hAnsi="仿宋" w:eastAsia="仿宋" w:cs="仿宋"/>
                <w:color w:val="000000" w:themeColor="text1"/>
                <w:sz w:val="22"/>
                <w:szCs w:val="22"/>
                <w:highlight w:val="none"/>
                <w:lang w:eastAsia="zh-CN"/>
              </w:rPr>
              <w:t xml:space="preserve">0</w:t>
            </w:r>
            <w:r>
              <w:rPr>
                <w:rFonts w:hint="eastAsia" w:ascii="仿宋" w:hAnsi="仿宋" w:eastAsia="仿宋" w:cs="仿宋"/>
                <w:color w:val="000000" w:themeColor="text1"/>
                <w:sz w:val="22"/>
                <w:szCs w:val="22"/>
                <w:highlight w:val="none"/>
              </w:rPr>
              <w:t xml:space="preserve">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本项目报价分权重为0分，各投标人价格得分均为0分；</w:t>
            </w:r>
            <w:r>
              <w:rPr>
                <w:color w:val="000000" w:themeColor="text1"/>
                <w:highlight w:val="none"/>
              </w:rPr>
            </w:r>
            <w:r/>
          </w:p>
          <w:p>
            <w:pPr>
              <w:ind w:firstLine="440"/>
              <w:rPr>
                <w:rFonts w:ascii="仿宋" w:hAnsi="仿宋" w:eastAsia="仿宋" w:cs="仿宋"/>
                <w:b/>
                <w:color w:val="000000" w:themeColor="text1"/>
                <w:sz w:val="22"/>
                <w:szCs w:val="22"/>
                <w:highlight w:val="none"/>
              </w:rPr>
            </w:pPr>
            <w:r>
              <w:rPr>
                <w:rFonts w:hint="eastAsia" w:ascii="仿宋" w:hAnsi="仿宋" w:eastAsia="仿宋" w:cs="仿宋"/>
                <w:b/>
                <w:bCs/>
                <w:color w:val="000000" w:themeColor="text1"/>
                <w:sz w:val="22"/>
                <w:szCs w:val="21"/>
                <w:highlight w:val="none"/>
              </w:rPr>
              <w:t xml:space="preserve">说明：投标人在投标时，报价总价填</w:t>
            </w:r>
            <w:r>
              <w:rPr>
                <w:rFonts w:hint="eastAsia" w:ascii="仿宋" w:hAnsi="仿宋" w:eastAsia="仿宋" w:cs="仿宋"/>
                <w:b/>
                <w:bCs/>
                <w:color w:val="000000" w:themeColor="text1"/>
                <w:sz w:val="22"/>
                <w:szCs w:val="21"/>
                <w:highlight w:val="none"/>
              </w:rPr>
              <w:t xml:space="preserve">采购包</w:t>
            </w:r>
            <w:r>
              <w:rPr>
                <w:rFonts w:hint="eastAsia" w:ascii="仿宋" w:hAnsi="仿宋" w:eastAsia="仿宋" w:cs="仿宋"/>
                <w:bCs/>
                <w:color w:val="000000" w:themeColor="text1"/>
                <w:sz w:val="24"/>
                <w:highlight w:val="none"/>
              </w:rPr>
              <w:t xml:space="preserve">40326</w:t>
            </w:r>
            <w:r>
              <w:rPr>
                <w:rFonts w:hint="eastAsia" w:ascii="仿宋" w:hAnsi="仿宋" w:eastAsia="仿宋" w:cs="仿宋"/>
                <w:bCs/>
                <w:color w:val="000000" w:themeColor="text1"/>
                <w:sz w:val="24"/>
                <w:highlight w:val="none"/>
                <w:lang w:val="en-US" w:eastAsia="zh-CN"/>
              </w:rPr>
              <w:t xml:space="preserve">00</w:t>
            </w:r>
            <w:r>
              <w:rPr>
                <w:rFonts w:hint="eastAsia" w:ascii="仿宋" w:hAnsi="仿宋" w:eastAsia="仿宋" w:cs="仿宋"/>
                <w:b/>
                <w:bCs/>
                <w:color w:val="000000" w:themeColor="text1"/>
                <w:sz w:val="22"/>
                <w:szCs w:val="21"/>
                <w:highlight w:val="none"/>
              </w:rPr>
              <w:t xml:space="preserve">元</w:t>
            </w:r>
            <w:r>
              <w:rPr>
                <w:rFonts w:hint="eastAsia" w:ascii="仿宋" w:hAnsi="仿宋" w:eastAsia="仿宋" w:cs="仿宋"/>
                <w:b/>
                <w:bCs/>
                <w:color w:val="000000" w:themeColor="text1"/>
                <w:sz w:val="22"/>
                <w:szCs w:val="21"/>
                <w:highlight w:val="none"/>
              </w:rPr>
              <w:t xml:space="preserve">，单价填</w:t>
            </w:r>
            <w:r>
              <w:rPr>
                <w:rFonts w:hint="eastAsia" w:ascii="仿宋" w:hAnsi="仿宋" w:eastAsia="仿宋" w:cs="仿宋"/>
                <w:b/>
                <w:bCs/>
                <w:color w:val="000000" w:themeColor="text1"/>
                <w:sz w:val="22"/>
                <w:szCs w:val="21"/>
                <w:highlight w:val="none"/>
              </w:rPr>
              <w:t xml:space="preserve">600</w:t>
            </w:r>
            <w:r>
              <w:rPr>
                <w:rFonts w:hint="eastAsia" w:ascii="仿宋" w:hAnsi="仿宋" w:eastAsia="仿宋" w:cs="仿宋"/>
                <w:b/>
                <w:bCs/>
                <w:color w:val="000000" w:themeColor="text1"/>
                <w:sz w:val="22"/>
                <w:szCs w:val="21"/>
                <w:highlight w:val="none"/>
              </w:rPr>
              <w:t xml:space="preserve">元/人（定价采购），实际结算金额以实际参加体检人数为准。</w:t>
            </w:r>
            <w:r>
              <w:rPr>
                <w:color w:val="000000" w:themeColor="text1"/>
                <w:highlight w:val="none"/>
              </w:rPr>
            </w:r>
            <w:r/>
          </w:p>
        </w:tc>
      </w:tr>
      <w:tr>
        <w:trPr>
          <w:trHeight w:val="1986"/>
        </w:trPr>
        <w:tc>
          <w:tcPr>
            <w:tcMar>
              <w:left w:w="108" w:type="dxa"/>
              <w:top w:w="0" w:type="dxa"/>
              <w:right w:w="108" w:type="dxa"/>
              <w:bottom w:w="0" w:type="dxa"/>
            </w:tcMar>
            <w:tcW w:w="1108" w:type="dxa"/>
            <w:vAlign w:val="center"/>
            <w:textDirection w:val="lrTb"/>
            <w:noWrap w:val="false"/>
          </w:tcPr>
          <w:p>
            <w:pPr>
              <w:jc w:val="center"/>
              <w:spacing w:before="200" w:line="520" w:lineRule="exact"/>
              <w:rPr>
                <w:rFonts w:ascii="仿宋" w:hAnsi="仿宋" w:eastAsia="仿宋" w:cs="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rPr>
              <w:t xml:space="preserve">商务标（4分）</w:t>
            </w:r>
            <w:r>
              <w:rPr>
                <w:color w:val="000000" w:themeColor="text1"/>
                <w:highlight w:val="none"/>
              </w:rPr>
            </w:r>
            <w:r/>
          </w:p>
        </w:tc>
        <w:tc>
          <w:tcPr>
            <w:tcW w:w="1222" w:type="dxa"/>
            <w:vAlign w:val="center"/>
            <w:textDirection w:val="lrTb"/>
            <w:noWrap w:val="false"/>
          </w:tcPr>
          <w:p>
            <w:pPr>
              <w:jc w:val="center"/>
              <w:rPr>
                <w:rFonts w:ascii="仿宋" w:hAnsi="仿宋" w:eastAsia="仿宋" w:cs="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18"/>
                <w:highlight w:val="none"/>
              </w:rPr>
              <w:t xml:space="preserve">业绩（4分）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投标人自2022年9月1日（以合同签订时间为准）以来，完成过本次招标项目相同或类似业绩的，每有一个得2分，最高得4分。</w:t>
            </w:r>
            <w:r>
              <w:rPr>
                <w:color w:val="000000" w:themeColor="text1"/>
                <w:highlight w:val="none"/>
              </w:rPr>
            </w:r>
            <w:r/>
          </w:p>
          <w:p>
            <w:pPr>
              <w:ind w:firstLine="440"/>
              <w:rPr>
                <w:rFonts w:ascii="仿宋" w:hAnsi="仿宋" w:eastAsia="仿宋" w:cs="仿宋"/>
                <w:b/>
                <w:color w:val="000000" w:themeColor="text1"/>
                <w:sz w:val="22"/>
                <w:szCs w:val="22"/>
                <w:highlight w:val="none"/>
              </w:rPr>
            </w:pPr>
            <w:r>
              <w:rPr>
                <w:rFonts w:hint="eastAsia" w:ascii="仿宋" w:hAnsi="仿宋" w:eastAsia="仿宋" w:cs="仿宋"/>
                <w:b/>
                <w:bCs/>
                <w:color w:val="000000" w:themeColor="text1"/>
                <w:sz w:val="22"/>
                <w:szCs w:val="21"/>
                <w:highlight w:val="none"/>
              </w:rPr>
              <w:t xml:space="preserve">注：投标文件中同时提供合同原件扫描件、发票（或对应银行收款进账凭证）原件扫描件并加盖电子签章，两者必须同时具备，业绩合同中主要内容、总金额等清晰可见，缺一或提供内容模糊不清的不得分。</w:t>
            </w:r>
            <w:r>
              <w:rPr>
                <w:color w:val="000000" w:themeColor="text1"/>
                <w:highlight w:val="none"/>
              </w:rPr>
            </w:r>
            <w:r/>
          </w:p>
        </w:tc>
      </w:tr>
      <w:tr>
        <w:trPr>
          <w:cantSplit/>
          <w:trHeight w:val="1254"/>
        </w:trPr>
        <w:tc>
          <w:tcPr>
            <w:tcMar>
              <w:left w:w="108" w:type="dxa"/>
              <w:top w:w="0" w:type="dxa"/>
              <w:right w:w="108" w:type="dxa"/>
              <w:bottom w:w="0" w:type="dxa"/>
            </w:tcMar>
            <w:tcW w:w="1108" w:type="dxa"/>
            <w:vAlign w:val="center"/>
            <w:vMerge w:val="restart"/>
            <w:textDirection w:val="lrTb"/>
            <w:noWrap w:val="false"/>
          </w:tcPr>
          <w:p>
            <w:pPr>
              <w:jc w:val="center"/>
              <w:spacing w:before="200" w:line="520" w:lineRule="exact"/>
              <w:rPr>
                <w:rFonts w:ascii="仿宋" w:hAnsi="仿宋" w:eastAsia="仿宋" w:cs="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rPr>
              <w:t xml:space="preserve">技术部分（96）</w:t>
            </w:r>
            <w:r>
              <w:rPr>
                <w:color w:val="000000" w:themeColor="text1"/>
                <w:highlight w:val="none"/>
              </w:rPr>
            </w:r>
            <w:r/>
          </w:p>
        </w:tc>
        <w:tc>
          <w:tcPr>
            <w:tcW w:w="1222" w:type="dxa"/>
            <w:vAlign w:val="center"/>
            <w:textDirection w:val="lrTb"/>
            <w:noWrap w:val="false"/>
          </w:tcPr>
          <w:p>
            <w:pPr>
              <w:jc w:val="cente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报告查询平台</w:t>
            </w:r>
            <w:r>
              <w:rPr>
                <w:rFonts w:hint="eastAsia" w:ascii="仿宋" w:hAnsi="仿宋" w:eastAsia="仿宋" w:cs="仿宋"/>
                <w:color w:val="000000" w:themeColor="text1"/>
                <w:sz w:val="22"/>
                <w:szCs w:val="18"/>
                <w:highlight w:val="none"/>
              </w:rPr>
              <w:br w:type="textWrapping" w:clear="all"/>
            </w:r>
            <w:r>
              <w:rPr>
                <w:rFonts w:hint="eastAsia" w:ascii="仿宋" w:hAnsi="仿宋" w:eastAsia="仿宋" w:cs="仿宋"/>
                <w:color w:val="000000" w:themeColor="text1"/>
                <w:sz w:val="22"/>
                <w:szCs w:val="18"/>
                <w:highlight w:val="none"/>
              </w:rPr>
              <w:t xml:space="preserve">（5分）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对投标人服务方案中的体检咨询、体检结果查询技术手段进行打分，有电子信息查询系统者得5分，提供APP截图，不提供不得分。</w:t>
            </w:r>
            <w:r>
              <w:rPr>
                <w:color w:val="000000" w:themeColor="text1"/>
                <w:highlight w:val="none"/>
              </w:rPr>
            </w:r>
            <w:r/>
          </w:p>
        </w:tc>
      </w:tr>
      <w:tr>
        <w:trPr>
          <w:cantSplit/>
          <w:trHeight w:val="90"/>
        </w:trPr>
        <w:tc>
          <w:tcPr>
            <w:tcMar>
              <w:left w:w="108" w:type="dxa"/>
              <w:top w:w="0" w:type="dxa"/>
              <w:right w:w="108" w:type="dxa"/>
              <w:bottom w:w="0" w:type="dxa"/>
            </w:tcMar>
            <w:tcW w:w="1108" w:type="dxa"/>
            <w:vAlign w:val="center"/>
            <w:vMerge w:val="continue"/>
            <w:textDirection w:val="lrTb"/>
            <w:noWrap w:val="false"/>
          </w:tcPr>
          <w:p>
            <w:pPr>
              <w:rPr>
                <w:rFonts w:ascii="仿宋" w:hAnsi="仿宋" w:eastAsia="仿宋" w:cs="仿宋"/>
                <w:sz w:val="22"/>
                <w:szCs w:val="18"/>
              </w:rPr>
            </w:pPr>
            <w:r>
              <w:rPr>
                <w:rFonts w:ascii="仿宋" w:hAnsi="仿宋" w:eastAsia="仿宋" w:cs="仿宋"/>
                <w:sz w:val="22"/>
                <w:szCs w:val="18"/>
              </w:rPr>
            </w:r>
            <w:r/>
          </w:p>
        </w:tc>
        <w:tc>
          <w:tcPr>
            <w:tcW w:w="1222" w:type="dxa"/>
            <w:vAlign w:val="center"/>
            <w:textDirection w:val="lrTb"/>
            <w:noWrap w:val="false"/>
          </w:tcPr>
          <w:p>
            <w:pPr>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服务方案</w:t>
            </w:r>
            <w:r>
              <w:rPr>
                <w:color w:val="000000" w:themeColor="text1"/>
                <w:highlight w:val="none"/>
              </w:rPr>
            </w:r>
            <w:r/>
          </w:p>
          <w:p>
            <w:pPr>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（17分）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根据供应商针对本项目的体检规划、体检流程方便快捷、有序高效，完善的数据档案管理系统等进行综合评价。</w:t>
            </w:r>
            <w:r>
              <w:rPr>
                <w:color w:val="000000" w:themeColor="text1"/>
                <w:highlight w:val="none"/>
              </w:rPr>
            </w:r>
            <w:r/>
          </w:p>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合理性(6分)：合理性强得6分；较合理的得4分；基本合理的得2分；欠缺的得1分。</w:t>
            </w:r>
            <w:r>
              <w:rPr>
                <w:color w:val="000000" w:themeColor="text1"/>
                <w:highlight w:val="none"/>
              </w:rPr>
            </w:r>
            <w:r/>
          </w:p>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科学性（6分）：科学的得6分；较为科学的得4分；基本符合的得2分；欠缺的得1分。</w:t>
            </w:r>
            <w:r>
              <w:rPr>
                <w:color w:val="000000" w:themeColor="text1"/>
                <w:highlight w:val="none"/>
              </w:rPr>
            </w:r>
            <w:r/>
          </w:p>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可行性（5分）：切实可行得5分；较可行得</w:t>
            </w:r>
            <w:r>
              <w:rPr>
                <w:rFonts w:hint="eastAsia" w:ascii="仿宋" w:hAnsi="仿宋" w:eastAsia="仿宋" w:cs="仿宋"/>
                <w:color w:val="000000" w:themeColor="text1"/>
                <w:sz w:val="22"/>
                <w:szCs w:val="21"/>
                <w:highlight w:val="none"/>
                <w:lang w:val="en-US" w:eastAsia="zh-CN"/>
              </w:rPr>
              <w:t xml:space="preserve">3</w:t>
            </w:r>
            <w:r>
              <w:rPr>
                <w:rFonts w:hint="eastAsia" w:ascii="仿宋" w:hAnsi="仿宋" w:eastAsia="仿宋" w:cs="仿宋"/>
                <w:color w:val="000000" w:themeColor="text1"/>
                <w:sz w:val="22"/>
                <w:szCs w:val="21"/>
                <w:highlight w:val="none"/>
              </w:rPr>
              <w:t xml:space="preserve">分；基本可行得</w:t>
            </w:r>
            <w:r>
              <w:rPr>
                <w:rFonts w:hint="eastAsia" w:ascii="仿宋" w:hAnsi="仿宋" w:eastAsia="仿宋" w:cs="仿宋"/>
                <w:color w:val="000000" w:themeColor="text1"/>
                <w:sz w:val="22"/>
                <w:szCs w:val="21"/>
                <w:highlight w:val="none"/>
                <w:lang w:val="en-US" w:eastAsia="zh-CN"/>
              </w:rPr>
              <w:t xml:space="preserve">1</w:t>
            </w:r>
            <w:r>
              <w:rPr>
                <w:rFonts w:hint="eastAsia" w:ascii="仿宋" w:hAnsi="仿宋" w:eastAsia="仿宋" w:cs="仿宋"/>
                <w:color w:val="000000" w:themeColor="text1"/>
                <w:sz w:val="22"/>
                <w:szCs w:val="21"/>
                <w:highlight w:val="none"/>
              </w:rPr>
              <w:t xml:space="preserve">分，欠缺得1分；</w:t>
            </w:r>
            <w:r>
              <w:rPr>
                <w:color w:val="000000" w:themeColor="text1"/>
                <w:highlight w:val="none"/>
              </w:rPr>
            </w:r>
            <w:r/>
          </w:p>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本项最高得 17分，最低得0分，未提供的不得分。</w:t>
            </w:r>
            <w:r>
              <w:rPr>
                <w:color w:val="000000" w:themeColor="text1"/>
                <w:highlight w:val="none"/>
              </w:rPr>
            </w:r>
            <w:r/>
          </w:p>
        </w:tc>
      </w:tr>
      <w:tr>
        <w:trPr>
          <w:cantSplit/>
          <w:trHeight w:val="3425"/>
        </w:trPr>
        <w:tc>
          <w:tcPr>
            <w:tcMar>
              <w:left w:w="108" w:type="dxa"/>
              <w:top w:w="0" w:type="dxa"/>
              <w:right w:w="108" w:type="dxa"/>
              <w:bottom w:w="0" w:type="dxa"/>
            </w:tcMar>
            <w:tcW w:w="1108" w:type="dxa"/>
            <w:vAlign w:val="center"/>
            <w:vMerge w:val="continue"/>
            <w:textDirection w:val="lrTb"/>
            <w:noWrap w:val="false"/>
          </w:tcPr>
          <w:p>
            <w:pPr>
              <w:rPr>
                <w:rFonts w:ascii="仿宋" w:hAnsi="仿宋" w:eastAsia="仿宋" w:cs="仿宋"/>
              </w:rPr>
            </w:pPr>
            <w:r>
              <w:rPr>
                <w:rFonts w:ascii="仿宋" w:hAnsi="仿宋" w:eastAsia="仿宋" w:cs="仿宋"/>
              </w:rPr>
            </w:r>
            <w:r/>
          </w:p>
        </w:tc>
        <w:tc>
          <w:tcPr>
            <w:tcW w:w="1222" w:type="dxa"/>
            <w:vAlign w:val="center"/>
            <w:textDirection w:val="lrTb"/>
            <w:noWrap w:val="false"/>
          </w:tcPr>
          <w:p>
            <w:pPr>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应急预案</w:t>
            </w:r>
            <w:r>
              <w:rPr>
                <w:color w:val="000000" w:themeColor="text1"/>
                <w:highlight w:val="none"/>
              </w:rPr>
            </w:r>
            <w:r/>
          </w:p>
          <w:p>
            <w:pPr>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（10分）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对投标人应急预案(预案制订、落实措施等)的全面性、针对性、可行性进行打分。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全面性(4分)：全面具体详实得4分；较全面具体详实得3分；全面性一般的得2分；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针对性(3分)：针对性强得3分；针对性较强得2分；针对性一般得1分；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可行性(3分)：</w:t>
            </w:r>
            <w:r>
              <w:rPr>
                <w:rFonts w:hint="eastAsia" w:ascii="仿宋" w:hAnsi="仿宋" w:eastAsia="仿宋" w:cs="仿宋"/>
                <w:color w:val="000000" w:themeColor="text1"/>
                <w:sz w:val="22"/>
                <w:szCs w:val="21"/>
                <w:highlight w:val="none"/>
              </w:rPr>
              <w:t xml:space="preserve">切实可行得3分；较可行得2分；基本可行得1分；</w:t>
            </w:r>
            <w:r>
              <w:rPr>
                <w:color w:val="000000" w:themeColor="text1"/>
                <w:highlight w:val="none"/>
              </w:rPr>
            </w:r>
            <w:r/>
          </w:p>
          <w:p>
            <w:pPr>
              <w:ind w:firstLine="440"/>
              <w:rPr>
                <w:rFonts w:ascii="仿宋" w:hAnsi="仿宋" w:eastAsia="仿宋" w:cs="仿宋"/>
                <w:color w:val="000000" w:themeColor="text1"/>
                <w:sz w:val="22"/>
                <w:szCs w:val="21"/>
                <w:highlight w:val="none"/>
              </w:rPr>
            </w:pPr>
            <w:r>
              <w:rPr>
                <w:rFonts w:hint="eastAsia" w:ascii="仿宋" w:hAnsi="仿宋" w:eastAsia="仿宋" w:cs="仿宋"/>
                <w:color w:val="000000" w:themeColor="text1"/>
                <w:sz w:val="22"/>
                <w:szCs w:val="21"/>
                <w:highlight w:val="none"/>
              </w:rPr>
              <w:t xml:space="preserve">本项最高得 10分，最低得0分，</w:t>
            </w:r>
            <w:r>
              <w:rPr>
                <w:rFonts w:hint="eastAsia" w:ascii="仿宋" w:hAnsi="仿宋" w:eastAsia="仿宋" w:cs="仿宋"/>
                <w:color w:val="000000" w:themeColor="text1"/>
                <w:sz w:val="22"/>
                <w:szCs w:val="18"/>
                <w:highlight w:val="none"/>
              </w:rPr>
              <w:t xml:space="preserve">未提供的不得分。</w:t>
            </w:r>
            <w:r>
              <w:rPr>
                <w:color w:val="000000" w:themeColor="text1"/>
                <w:highlight w:val="none"/>
              </w:rPr>
            </w:r>
            <w:r/>
          </w:p>
        </w:tc>
      </w:tr>
      <w:tr>
        <w:trPr>
          <w:cantSplit/>
          <w:trHeight w:val="1295"/>
        </w:trPr>
        <w:tc>
          <w:tcPr>
            <w:tcMar>
              <w:left w:w="108" w:type="dxa"/>
              <w:top w:w="0" w:type="dxa"/>
              <w:right w:w="108" w:type="dxa"/>
              <w:bottom w:w="0" w:type="dxa"/>
            </w:tcMar>
            <w:tcW w:w="1108" w:type="dxa"/>
            <w:vAlign w:val="center"/>
            <w:vMerge w:val="continue"/>
            <w:textDirection w:val="lrTb"/>
            <w:noWrap w:val="false"/>
          </w:tcPr>
          <w:p>
            <w:pPr>
              <w:jc w:val="center"/>
              <w:spacing w:before="200" w:line="520" w:lineRule="exact"/>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ascii="仿宋" w:hAnsi="仿宋" w:eastAsia="仿宋" w:cs="仿宋"/>
                <w:szCs w:val="24"/>
              </w:rPr>
            </w:r>
            <w:r/>
          </w:p>
        </w:tc>
        <w:tc>
          <w:tcPr>
            <w:tcW w:w="1222" w:type="dxa"/>
            <w:vAlign w:val="center"/>
            <w:textDirection w:val="lrTb"/>
            <w:noWrap w:val="false"/>
          </w:tcPr>
          <w:p>
            <w:pPr>
              <w:jc w:val="cente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医疗设备（20分）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本项目配备设备及信息化配置的情况进行评分。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先进性(7分)：设备先进的得7分；较为先进的得5分；基本符合的得3分；欠缺的得1分。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功能性（7分）：功能完善、功能性好的得7分；较为完善的得5分；基本符合的得3分；欠缺的得1分。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可靠性（6分）：可靠性好得6分；较为可靠的得4分；基本符合的得2分；欠缺得1分。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本项最高得20分，最低得0分，未提供的不得分。</w:t>
            </w:r>
            <w:r>
              <w:rPr>
                <w:color w:val="000000" w:themeColor="text1"/>
                <w:highlight w:val="none"/>
              </w:rPr>
            </w:r>
            <w:r/>
          </w:p>
        </w:tc>
      </w:tr>
      <w:tr>
        <w:trPr>
          <w:cantSplit/>
          <w:trHeight w:val="717"/>
        </w:trPr>
        <w:tc>
          <w:tcPr>
            <w:tcMar>
              <w:left w:w="108" w:type="dxa"/>
              <w:top w:w="0" w:type="dxa"/>
              <w:right w:w="108" w:type="dxa"/>
              <w:bottom w:w="0" w:type="dxa"/>
            </w:tcMar>
            <w:tcW w:w="1108" w:type="dxa"/>
            <w:vAlign w:val="center"/>
            <w:vMerge w:val="continue"/>
            <w:textDirection w:val="lrTb"/>
            <w:noWrap w:val="false"/>
          </w:tcPr>
          <w:p>
            <w:pPr>
              <w:jc w:val="center"/>
              <w:spacing w:before="200" w:line="520" w:lineRule="exact"/>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ascii="仿宋" w:hAnsi="仿宋" w:eastAsia="仿宋" w:cs="仿宋"/>
                <w:szCs w:val="24"/>
              </w:rPr>
            </w:r>
            <w:r/>
          </w:p>
        </w:tc>
        <w:tc>
          <w:tcPr>
            <w:tcW w:w="1222" w:type="dxa"/>
            <w:vAlign w:val="center"/>
            <w:textDirection w:val="lrTb"/>
            <w:noWrap w:val="false"/>
          </w:tcPr>
          <w:p>
            <w:pPr>
              <w:jc w:val="cente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人员配置</w:t>
            </w:r>
            <w:r>
              <w:rPr>
                <w:color w:val="000000" w:themeColor="text1"/>
                <w:highlight w:val="none"/>
              </w:rPr>
            </w:r>
            <w:r/>
          </w:p>
          <w:p>
            <w:pPr>
              <w:jc w:val="cente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（5分）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1、实行主检医师负责制，主检医师为正高职称得4分，副高职称得2分，中级职称得1分，提供职称证书。</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2、对在体检过程中发现的明显异常情况及重大疾病，由专人负责，及时反馈，并提出处理意见，有承诺得1分，无承诺不得分。</w:t>
            </w:r>
            <w:r>
              <w:rPr>
                <w:color w:val="000000" w:themeColor="text1"/>
                <w:highlight w:val="none"/>
              </w:rPr>
            </w:r>
            <w:r/>
          </w:p>
          <w:p>
            <w:pPr>
              <w:pStyle w:val="966"/>
              <w:ind w:firstLine="442"/>
              <w:rPr>
                <w:rFonts w:ascii="仿宋" w:hAnsi="仿宋" w:eastAsia="仿宋" w:cs="仿宋"/>
                <w:color w:val="000000" w:themeColor="text1"/>
                <w:sz w:val="22"/>
                <w:szCs w:val="18"/>
                <w:highlight w:val="none"/>
              </w:rPr>
            </w:pPr>
            <w:r>
              <w:rPr>
                <w:rFonts w:hint="eastAsia" w:ascii="仿宋" w:hAnsi="仿宋" w:eastAsia="仿宋" w:cs="仿宋"/>
                <w:b/>
                <w:color w:val="000000" w:themeColor="text1"/>
                <w:sz w:val="22"/>
                <w:szCs w:val="22"/>
                <w:highlight w:val="none"/>
                <w:lang w:eastAsia="zh-CN"/>
              </w:rPr>
              <w:t xml:space="preserve">注：电子投标文件中提供</w:t>
            </w:r>
            <w:r>
              <w:rPr>
                <w:rFonts w:hint="eastAsia" w:ascii="仿宋" w:hAnsi="仿宋" w:eastAsia="仿宋" w:cs="仿宋"/>
                <w:b/>
                <w:bCs/>
                <w:color w:val="000000" w:themeColor="text1"/>
                <w:sz w:val="22"/>
                <w:szCs w:val="21"/>
                <w:highlight w:val="none"/>
                <w:lang w:eastAsia="zh-CN"/>
              </w:rPr>
              <w:t xml:space="preserve">承诺书，承诺书格式自拟。不提供不得分</w:t>
            </w:r>
            <w:r>
              <w:rPr>
                <w:rFonts w:hint="eastAsia" w:ascii="仿宋" w:hAnsi="仿宋" w:eastAsia="仿宋" w:cs="仿宋"/>
                <w:b/>
                <w:color w:val="000000" w:themeColor="text1"/>
                <w:sz w:val="22"/>
                <w:szCs w:val="22"/>
                <w:highlight w:val="none"/>
                <w:lang w:eastAsia="zh-CN"/>
              </w:rPr>
              <w:t xml:space="preserve">。</w:t>
            </w:r>
            <w:r>
              <w:rPr>
                <w:color w:val="000000" w:themeColor="text1"/>
                <w:highlight w:val="none"/>
              </w:rPr>
            </w:r>
            <w:r/>
          </w:p>
        </w:tc>
      </w:tr>
      <w:tr>
        <w:trPr>
          <w:cantSplit/>
          <w:trHeight w:val="529"/>
        </w:trPr>
        <w:tc>
          <w:tcPr>
            <w:tcMar>
              <w:left w:w="108" w:type="dxa"/>
              <w:top w:w="0" w:type="dxa"/>
              <w:right w:w="108" w:type="dxa"/>
              <w:bottom w:w="0" w:type="dxa"/>
            </w:tcMar>
            <w:tcW w:w="1108" w:type="dxa"/>
            <w:vAlign w:val="center"/>
            <w:vMerge w:val="continue"/>
            <w:textDirection w:val="lrTb"/>
            <w:noWrap w:val="false"/>
          </w:tcPr>
          <w:p>
            <w:pPr>
              <w:jc w:val="center"/>
              <w:spacing w:before="200" w:line="520" w:lineRule="exact"/>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ascii="仿宋" w:hAnsi="仿宋" w:eastAsia="仿宋" w:cs="仿宋"/>
                <w:szCs w:val="24"/>
              </w:rPr>
            </w:r>
            <w:r/>
          </w:p>
        </w:tc>
        <w:tc>
          <w:tcPr>
            <w:tcW w:w="1222" w:type="dxa"/>
            <w:vAlign w:val="center"/>
            <w:textDirection w:val="lrTb"/>
            <w:noWrap w:val="false"/>
          </w:tcPr>
          <w:p>
            <w:pPr>
              <w:jc w:val="cente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体检场所情况(24分)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1、在徐州地区具有相对独立的体检、候检场所，体检场所有1个得2分，最高得4分，需提供营业执照和医疗机构执业许可证。</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2、交通便捷5分（如有地铁站、公交站，且距离较近），交通较便捷3分，交通一般1分。（投标人需提供场所位置定位（高德或百度地图）截图）。</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3、根据投标人的体检场所及环境（提供图片）、体检工作流程优化、受检人隐私保护措施等综合评分。（</w:t>
            </w:r>
            <w:r>
              <w:rPr>
                <w:rFonts w:hint="eastAsia" w:ascii="仿宋" w:hAnsi="仿宋" w:eastAsia="仿宋" w:cs="仿宋"/>
                <w:color w:val="000000" w:themeColor="text1"/>
                <w:sz w:val="22"/>
                <w:szCs w:val="21"/>
                <w:highlight w:val="none"/>
              </w:rPr>
              <w:t xml:space="preserve">本项最高得</w:t>
            </w:r>
            <w:r>
              <w:rPr>
                <w:rFonts w:hint="eastAsia" w:ascii="仿宋" w:hAnsi="仿宋" w:eastAsia="仿宋" w:cs="仿宋"/>
                <w:color w:val="000000" w:themeColor="text1"/>
                <w:sz w:val="22"/>
                <w:szCs w:val="21"/>
                <w:highlight w:val="none"/>
                <w:lang w:val="en-US" w:eastAsia="zh-CN"/>
              </w:rPr>
              <w:t xml:space="preserve">15</w:t>
            </w:r>
            <w:r>
              <w:rPr>
                <w:rFonts w:hint="eastAsia" w:ascii="仿宋" w:hAnsi="仿宋" w:eastAsia="仿宋" w:cs="仿宋"/>
                <w:color w:val="000000" w:themeColor="text1"/>
                <w:sz w:val="22"/>
                <w:szCs w:val="21"/>
                <w:highlight w:val="none"/>
              </w:rPr>
              <w:t xml:space="preserve">分，最低得0分，</w:t>
            </w:r>
            <w:r>
              <w:rPr>
                <w:rFonts w:hint="eastAsia" w:ascii="仿宋" w:hAnsi="仿宋" w:eastAsia="仿宋" w:cs="仿宋"/>
                <w:color w:val="000000" w:themeColor="text1"/>
                <w:sz w:val="22"/>
                <w:szCs w:val="18"/>
                <w:highlight w:val="none"/>
              </w:rPr>
              <w:t xml:space="preserve">未提供的不得分。）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全面性(5分)：全面具体详实得5分；较全面具体详实得4分；全面性一般的得2分；不全面得1分；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针对性(5分)：针对性强得5分；针对性较强得4分；针对性一般得2分；针对性不强得1分；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可行性(5分)：符合实际切实可行得5分；较切实可行得4分；可行性一般得2分；可行性欠缺得1分；</w:t>
            </w:r>
            <w:r>
              <w:rPr>
                <w:color w:val="000000" w:themeColor="text1"/>
                <w:highlight w:val="none"/>
              </w:rPr>
            </w:r>
            <w:r/>
          </w:p>
          <w:p>
            <w:pPr>
              <w:ind w:firstLine="442"/>
              <w:rPr>
                <w:rFonts w:ascii="仿宋" w:hAnsi="仿宋" w:eastAsia="仿宋" w:cs="仿宋"/>
                <w:color w:val="000000" w:themeColor="text1"/>
                <w:highlight w:val="none"/>
              </w:rPr>
            </w:pPr>
            <w:r>
              <w:rPr>
                <w:rFonts w:hint="eastAsia" w:ascii="仿宋" w:hAnsi="仿宋" w:eastAsia="仿宋" w:cs="仿宋"/>
                <w:b/>
                <w:bCs/>
                <w:color w:val="000000" w:themeColor="text1"/>
                <w:sz w:val="22"/>
                <w:szCs w:val="18"/>
                <w:highlight w:val="none"/>
              </w:rPr>
              <w:t xml:space="preserve">备注：以上符合要求的，电子投标文件中提供相关证明材料，不提供不得分。</w:t>
            </w:r>
            <w:r>
              <w:rPr>
                <w:color w:val="000000" w:themeColor="text1"/>
                <w:highlight w:val="none"/>
              </w:rPr>
            </w:r>
            <w:r/>
          </w:p>
        </w:tc>
      </w:tr>
      <w:tr>
        <w:trPr>
          <w:cantSplit/>
          <w:trHeight w:val="2950"/>
        </w:trPr>
        <w:tc>
          <w:tcPr>
            <w:tcMar>
              <w:left w:w="108" w:type="dxa"/>
              <w:top w:w="0" w:type="dxa"/>
              <w:right w:w="108" w:type="dxa"/>
              <w:bottom w:w="0" w:type="dxa"/>
            </w:tcMar>
            <w:tcW w:w="1108" w:type="dxa"/>
            <w:vAlign w:val="center"/>
            <w:vMerge w:val="continue"/>
            <w:textDirection w:val="lrTb"/>
            <w:noWrap w:val="false"/>
          </w:tcPr>
          <w:p>
            <w:pPr>
              <w:jc w:val="center"/>
              <w:spacing w:before="220" w:line="520" w:lineRule="exact"/>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ascii="仿宋" w:hAnsi="仿宋" w:eastAsia="仿宋" w:cs="仿宋"/>
                <w:szCs w:val="24"/>
              </w:rPr>
            </w:r>
            <w:r/>
          </w:p>
        </w:tc>
        <w:tc>
          <w:tcPr>
            <w:tcW w:w="1222" w:type="dxa"/>
            <w:vAlign w:val="center"/>
            <w:textDirection w:val="lrTb"/>
            <w:noWrap w:val="false"/>
          </w:tcPr>
          <w:p>
            <w:pP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体检项目（10分）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1、体检机构登记的检查科目至少包括内科、外科、眼科、耳鼻咽喉科、口腔科、妇科、医学检验科、医学影像科，缺少的不得分，完全满足条件的得4分，本项目最高得4分（所有基础项目详见采购需求，必须响应采购需求，不响应作废标处理）。</w:t>
            </w:r>
            <w:r>
              <w:rPr>
                <w:color w:val="000000" w:themeColor="text1"/>
                <w:highlight w:val="none"/>
              </w:rPr>
            </w:r>
            <w:r/>
          </w:p>
          <w:p>
            <w:pPr>
              <w:ind w:firstLine="442"/>
              <w:rPr>
                <w:rFonts w:ascii="仿宋" w:hAnsi="仿宋" w:eastAsia="仿宋" w:cs="仿宋"/>
                <w:b/>
                <w:bCs/>
                <w:color w:val="000000" w:themeColor="text1"/>
                <w:sz w:val="22"/>
                <w:szCs w:val="18"/>
                <w:highlight w:val="none"/>
              </w:rPr>
            </w:pPr>
            <w:r>
              <w:rPr>
                <w:rFonts w:hint="eastAsia" w:ascii="仿宋" w:hAnsi="仿宋" w:eastAsia="仿宋" w:cs="仿宋"/>
                <w:b/>
                <w:bCs/>
                <w:color w:val="000000" w:themeColor="text1"/>
                <w:sz w:val="22"/>
                <w:szCs w:val="18"/>
                <w:highlight w:val="none"/>
              </w:rPr>
              <w:t xml:space="preserve">备注：电子投标文件中提供相关证明材料，不提供不得分。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2、供应商提供上述体检项目之外的体检项目（价值80元以上），每加一项得3分，最高得6分。</w:t>
            </w:r>
            <w:r>
              <w:rPr>
                <w:color w:val="000000" w:themeColor="text1"/>
                <w:highlight w:val="none"/>
              </w:rPr>
            </w:r>
            <w:r/>
          </w:p>
          <w:p>
            <w:pPr>
              <w:ind w:firstLine="442"/>
              <w:rPr>
                <w:rFonts w:ascii="仿宋" w:hAnsi="仿宋" w:eastAsia="仿宋" w:cs="仿宋"/>
                <w:color w:val="000000" w:themeColor="text1"/>
                <w:sz w:val="22"/>
                <w:szCs w:val="18"/>
                <w:highlight w:val="none"/>
              </w:rPr>
            </w:pPr>
            <w:r>
              <w:rPr>
                <w:rFonts w:hint="eastAsia" w:ascii="仿宋" w:hAnsi="仿宋" w:eastAsia="仿宋" w:cs="仿宋"/>
                <w:b/>
                <w:bCs/>
                <w:color w:val="000000" w:themeColor="text1"/>
                <w:sz w:val="22"/>
                <w:szCs w:val="18"/>
                <w:highlight w:val="none"/>
              </w:rPr>
              <w:t xml:space="preserve">备注：投标文件中提供承诺书加盖投标人电子签章，否则不得分。</w:t>
            </w:r>
            <w:r>
              <w:rPr>
                <w:color w:val="000000" w:themeColor="text1"/>
                <w:highlight w:val="none"/>
              </w:rPr>
            </w:r>
            <w:r/>
          </w:p>
        </w:tc>
      </w:tr>
      <w:tr>
        <w:trPr>
          <w:cantSplit/>
          <w:trHeight w:val="1096"/>
        </w:trPr>
        <w:tc>
          <w:tcPr>
            <w:tcMar>
              <w:left w:w="108" w:type="dxa"/>
              <w:top w:w="0" w:type="dxa"/>
              <w:right w:w="108" w:type="dxa"/>
              <w:bottom w:w="0" w:type="dxa"/>
            </w:tcMar>
            <w:tcW w:w="1108" w:type="dxa"/>
            <w:vAlign w:val="center"/>
            <w:vMerge w:val="continue"/>
            <w:textDirection w:val="lrTb"/>
            <w:noWrap w:val="false"/>
          </w:tcPr>
          <w:p>
            <w:pPr>
              <w:jc w:val="center"/>
              <w:spacing w:before="220" w:line="520" w:lineRule="exact"/>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ascii="仿宋" w:hAnsi="仿宋" w:eastAsia="仿宋" w:cs="仿宋"/>
                <w:szCs w:val="24"/>
              </w:rPr>
            </w:r>
            <w:r/>
          </w:p>
        </w:tc>
        <w:tc>
          <w:tcPr>
            <w:tcW w:w="1222" w:type="dxa"/>
            <w:vAlign w:val="center"/>
            <w:textDirection w:val="lrTb"/>
            <w:noWrap w:val="false"/>
          </w:tcPr>
          <w:p>
            <w:pP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提供报告时限</w:t>
            </w:r>
            <w:r>
              <w:rPr>
                <w:color w:val="000000" w:themeColor="text1"/>
                <w:highlight w:val="none"/>
              </w:rPr>
            </w:r>
            <w:r/>
          </w:p>
          <w:p>
            <w:pPr>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(5分)</w:t>
            </w:r>
            <w:r>
              <w:rPr>
                <w:color w:val="000000" w:themeColor="text1"/>
                <w:highlight w:val="none"/>
              </w:rPr>
            </w:r>
            <w:r/>
          </w:p>
        </w:tc>
        <w:tc>
          <w:tcPr>
            <w:tcMar>
              <w:left w:w="108" w:type="dxa"/>
              <w:top w:w="0" w:type="dxa"/>
              <w:right w:w="108" w:type="dxa"/>
              <w:bottom w:w="0" w:type="dxa"/>
            </w:tcMar>
            <w:tcW w:w="7410" w:type="dxa"/>
            <w:vAlign w:val="center"/>
            <w:textDirection w:val="lrTb"/>
            <w:noWrap w:val="false"/>
          </w:tcPr>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1、职工体检结束后，主检医师负责为每位体检者做出体检结论和建议，于体检后5个（含）工作日内（含）将职工的体检结果交予受检单位或职工约定领取体检报告（电子报告或纸质报告都可以）的时间的自行领取，满足要求得3分；于体检后10个（含）工作日内将职工的体检结果交予受检单位或职工约定领取体检报告（电子报告或纸质报告都可以）的时间的自行领取，得2分；其他情形不得分。</w:t>
            </w:r>
            <w:r>
              <w:rPr>
                <w:color w:val="000000" w:themeColor="text1"/>
                <w:highlight w:val="none"/>
              </w:rPr>
            </w:r>
            <w:r/>
          </w:p>
          <w:p>
            <w:pPr>
              <w:ind w:firstLine="442"/>
              <w:rPr>
                <w:rFonts w:ascii="仿宋" w:hAnsi="仿宋" w:eastAsia="仿宋" w:cs="仿宋"/>
                <w:b/>
                <w:bCs/>
                <w:color w:val="000000" w:themeColor="text1"/>
                <w:sz w:val="22"/>
                <w:szCs w:val="18"/>
                <w:highlight w:val="none"/>
              </w:rPr>
            </w:pPr>
            <w:r>
              <w:rPr>
                <w:rFonts w:hint="eastAsia" w:ascii="仿宋" w:hAnsi="仿宋" w:eastAsia="仿宋" w:cs="仿宋"/>
                <w:b/>
                <w:bCs/>
                <w:color w:val="000000" w:themeColor="text1"/>
                <w:sz w:val="22"/>
                <w:szCs w:val="18"/>
                <w:highlight w:val="none"/>
              </w:rPr>
              <w:t xml:space="preserve">注：电子投标文件中提供承诺书，格式自拟。不提供不得分。</w:t>
            </w:r>
            <w:r>
              <w:rPr>
                <w:color w:val="000000" w:themeColor="text1"/>
                <w:highlight w:val="none"/>
              </w:rPr>
            </w:r>
            <w:r/>
          </w:p>
          <w:p>
            <w:pPr>
              <w:ind w:firstLine="440"/>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2、体检期限到期后的7个（含）工作日内，向受检单位提供整体的体检情况及健康状况分析，并提供相关书面报告，满足要求得2分；体检期限到期后的10个（含）工作日内，向受检单位提供整体的体检情况及健康状况分析，并提供相关书面报告，满足要求得1分；其他情形不得分。</w:t>
            </w:r>
            <w:r>
              <w:rPr>
                <w:color w:val="000000" w:themeColor="text1"/>
                <w:highlight w:val="none"/>
              </w:rPr>
            </w:r>
            <w:r/>
          </w:p>
          <w:p>
            <w:pPr>
              <w:ind w:firstLine="442"/>
              <w:rPr>
                <w:rFonts w:ascii="仿宋" w:hAnsi="仿宋" w:eastAsia="仿宋" w:cs="仿宋"/>
                <w:color w:val="000000" w:themeColor="text1"/>
                <w:highlight w:val="none"/>
              </w:rPr>
            </w:pPr>
            <w:r>
              <w:rPr>
                <w:rFonts w:hint="eastAsia" w:ascii="仿宋" w:hAnsi="仿宋" w:eastAsia="仿宋" w:cs="仿宋"/>
                <w:b/>
                <w:bCs/>
                <w:color w:val="000000" w:themeColor="text1"/>
                <w:sz w:val="22"/>
                <w:szCs w:val="18"/>
                <w:highlight w:val="none"/>
              </w:rPr>
              <w:t xml:space="preserve">注：电子投标文件中提供，承诺书格式自拟。不提供不得分。</w:t>
            </w:r>
            <w:r>
              <w:rPr>
                <w:color w:val="000000" w:themeColor="text1"/>
                <w:highlight w:val="none"/>
              </w:rPr>
            </w:r>
            <w:r/>
          </w:p>
        </w:tc>
      </w:tr>
    </w:tbl>
    <w:p>
      <w:pPr>
        <w:ind w:firstLine="482"/>
        <w:jc w:val="both"/>
        <w:rPr>
          <w:rFonts w:ascii="仿宋" w:hAnsi="仿宋" w:eastAsia="仿宋" w:cs="仿宋"/>
          <w:b/>
          <w:bCs/>
          <w:color w:val="000000" w:themeColor="text1"/>
          <w:highlight w:val="none"/>
        </w:rPr>
      </w:pPr>
      <w:r>
        <w:rPr>
          <w:rFonts w:ascii="仿宋" w:hAnsi="仿宋" w:eastAsia="仿宋" w:cs="仿宋"/>
          <w:b/>
          <w:bCs/>
          <w:color w:val="000000" w:themeColor="text1"/>
          <w:highlight w:val="none"/>
        </w:rPr>
      </w:r>
      <w:r>
        <w:rPr>
          <w:color w:val="000000" w:themeColor="text1"/>
          <w:highlight w:val="none"/>
        </w:rPr>
      </w:r>
      <w:r/>
    </w:p>
    <w:p>
      <w:pPr>
        <w:ind w:firstLine="482"/>
        <w:jc w:val="both"/>
        <w:rPr>
          <w:rFonts w:ascii="仿宋" w:hAnsi="仿宋" w:eastAsia="仿宋" w:cs="仿宋"/>
          <w:b/>
          <w:bCs/>
          <w:color w:val="000000" w:themeColor="text1"/>
          <w:sz w:val="22"/>
          <w:szCs w:val="18"/>
          <w:highlight w:val="none"/>
        </w:rPr>
      </w:pPr>
      <w:r>
        <w:rPr>
          <w:rFonts w:hint="eastAsia" w:ascii="仿宋" w:hAnsi="仿宋" w:eastAsia="仿宋" w:cs="仿宋"/>
          <w:b/>
          <w:bCs/>
          <w:color w:val="000000" w:themeColor="text1"/>
          <w:sz w:val="22"/>
          <w:szCs w:val="18"/>
          <w:highlight w:val="none"/>
        </w:rPr>
        <w:t xml:space="preserve">本章说明：</w:t>
      </w:r>
      <w:r>
        <w:rPr>
          <w:color w:val="000000" w:themeColor="text1"/>
          <w:highlight w:val="none"/>
        </w:rPr>
      </w:r>
      <w:r/>
    </w:p>
    <w:p>
      <w:pPr>
        <w:ind w:firstLine="480"/>
        <w:jc w:val="both"/>
        <w:rPr>
          <w:rFonts w:ascii="仿宋" w:hAnsi="仿宋" w:eastAsia="仿宋" w:cs="仿宋"/>
          <w:color w:val="000000" w:themeColor="text1"/>
          <w:sz w:val="22"/>
          <w:szCs w:val="18"/>
          <w:highlight w:val="none"/>
        </w:rPr>
      </w:pPr>
      <w:r>
        <w:rPr>
          <w:rFonts w:hint="eastAsia" w:ascii="仿宋" w:hAnsi="仿宋" w:eastAsia="仿宋" w:cs="仿宋"/>
          <w:color w:val="000000" w:themeColor="text1"/>
          <w:sz w:val="22"/>
          <w:szCs w:val="18"/>
          <w:highlight w:val="none"/>
        </w:rPr>
        <w:t xml:space="preserve">（一）本项目采用综合评分法。</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sz w:val="22"/>
          <w:szCs w:val="18"/>
          <w:highlight w:val="none"/>
        </w:rPr>
        <w:t xml:space="preserve">（二）采购人有权对中标人以上内容进行复核,如发现存在弄虚作假或其它不符招标文件要求的行为，将取消中标资格。</w:t>
      </w:r>
      <w:r>
        <w:rPr>
          <w:rFonts w:hint="eastAsia" w:ascii="仿宋" w:hAnsi="仿宋" w:eastAsia="仿宋" w:cs="仿宋"/>
          <w:color w:val="000000" w:themeColor="text1"/>
          <w:highlight w:val="none"/>
        </w:rPr>
        <w:br w:type="page" w:clear="all"/>
      </w:r>
      <w:r>
        <w:rPr>
          <w:color w:val="000000" w:themeColor="text1"/>
          <w:highlight w:val="none"/>
        </w:rPr>
      </w:r>
      <w:r/>
    </w:p>
    <w:p>
      <w:pPr>
        <w:pStyle w:val="704"/>
        <w:numPr>
          <w:ilvl w:val="0"/>
          <w:numId w:val="2"/>
        </w:numPr>
        <w:rPr>
          <w:rFonts w:ascii="仿宋" w:hAnsi="仿宋" w:eastAsia="仿宋" w:cs="仿宋"/>
          <w:color w:val="000000" w:themeColor="text1"/>
          <w:highlight w:val="none"/>
        </w:rPr>
      </w:pPr>
      <w:r>
        <w:rPr>
          <w:color w:val="000000" w:themeColor="text1"/>
          <w:highlight w:val="none"/>
        </w:rPr>
      </w:r>
      <w:bookmarkStart w:id="5" w:name="_Toc5543"/>
      <w:r>
        <w:rPr>
          <w:rFonts w:hint="eastAsia" w:ascii="仿宋" w:hAnsi="仿宋" w:eastAsia="仿宋" w:cs="仿宋"/>
          <w:color w:val="000000" w:themeColor="text1"/>
          <w:highlight w:val="none"/>
        </w:rPr>
        <w:t xml:space="preserve">拟签订的合同文本</w:t>
      </w:r>
      <w:bookmarkEnd w:id="5"/>
      <w:r>
        <w:rPr>
          <w:color w:val="000000" w:themeColor="text1"/>
          <w:highlight w:val="none"/>
        </w:rPr>
      </w:r>
      <w:r/>
    </w:p>
    <w:p>
      <w:pPr>
        <w:jc w:val="center"/>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80"/>
        <w:rPr>
          <w:rFonts w:hint="eastAsia"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rPr>
        <w:t xml:space="preserve">项目名称：</w:t>
      </w:r>
      <w:r>
        <w:rPr>
          <w:rFonts w:hint="eastAsia" w:ascii="仿宋" w:hAnsi="仿宋" w:eastAsia="仿宋" w:cs="仿宋"/>
          <w:bCs/>
          <w:color w:val="000000" w:themeColor="text1"/>
          <w:sz w:val="24"/>
          <w:highlight w:val="none"/>
          <w:lang w:eastAsia="zh-CN"/>
        </w:rPr>
        <w:t xml:space="preserve">徐州市公安局警务辅助人员、事业职工2025年度健康体检项目</w:t>
      </w:r>
      <w:r>
        <w:rPr>
          <w:color w:val="000000" w:themeColor="text1"/>
          <w:highlight w:val="none"/>
        </w:rPr>
      </w:r>
      <w:r/>
    </w:p>
    <w:p>
      <w:pPr>
        <w:pStyle w:val="783"/>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eastAsia="zh-CN"/>
        </w:rPr>
        <w:t xml:space="preserve">JSZC-320300-BZDL-G2025-0059</w:t>
      </w:r>
      <w:r>
        <w:rPr>
          <w:color w:val="000000" w:themeColor="text1"/>
          <w:highlight w:val="none"/>
        </w:rPr>
      </w:r>
      <w:r/>
    </w:p>
    <w:p>
      <w:pPr>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1044"/>
        <w:jc w:val="center"/>
        <w:rPr>
          <w:rFonts w:ascii="仿宋" w:hAnsi="仿宋" w:eastAsia="仿宋" w:cs="仿宋"/>
          <w:b/>
          <w:bCs/>
          <w:color w:val="000000" w:themeColor="text1"/>
          <w:sz w:val="52"/>
          <w:szCs w:val="52"/>
          <w:highlight w:val="none"/>
        </w:rPr>
      </w:pPr>
      <w:r>
        <w:rPr>
          <w:rFonts w:hint="eastAsia" w:ascii="仿宋" w:hAnsi="仿宋" w:eastAsia="仿宋" w:cs="仿宋"/>
          <w:b/>
          <w:bCs/>
          <w:color w:val="000000" w:themeColor="text1"/>
          <w:sz w:val="52"/>
          <w:szCs w:val="52"/>
          <w:highlight w:val="none"/>
        </w:rPr>
        <w:t xml:space="preserve">政</w:t>
      </w:r>
      <w:r>
        <w:rPr>
          <w:color w:val="000000" w:themeColor="text1"/>
          <w:highlight w:val="none"/>
        </w:rPr>
      </w:r>
      <w:r/>
    </w:p>
    <w:p>
      <w:pPr>
        <w:pStyle w:val="783"/>
        <w:ind w:firstLine="1044"/>
        <w:jc w:val="center"/>
        <w:rPr>
          <w:rFonts w:ascii="仿宋" w:hAnsi="仿宋" w:eastAsia="仿宋" w:cs="仿宋"/>
          <w:b/>
          <w:bCs/>
          <w:color w:val="000000" w:themeColor="text1"/>
          <w:sz w:val="52"/>
          <w:szCs w:val="52"/>
          <w:highlight w:val="none"/>
        </w:rPr>
      </w:pPr>
      <w:r>
        <w:rPr>
          <w:rFonts w:hint="eastAsia" w:ascii="仿宋" w:hAnsi="仿宋" w:eastAsia="仿宋" w:cs="仿宋"/>
          <w:b/>
          <w:bCs/>
          <w:color w:val="000000" w:themeColor="text1"/>
          <w:sz w:val="52"/>
          <w:szCs w:val="52"/>
          <w:highlight w:val="none"/>
        </w:rPr>
        <w:t xml:space="preserve">府</w:t>
      </w:r>
      <w:r>
        <w:rPr>
          <w:color w:val="000000" w:themeColor="text1"/>
          <w:highlight w:val="none"/>
        </w:rPr>
      </w:r>
      <w:r/>
    </w:p>
    <w:p>
      <w:pPr>
        <w:pStyle w:val="783"/>
        <w:ind w:firstLine="1044"/>
        <w:jc w:val="center"/>
        <w:rPr>
          <w:rFonts w:ascii="仿宋" w:hAnsi="仿宋" w:eastAsia="仿宋" w:cs="仿宋"/>
          <w:b/>
          <w:bCs/>
          <w:color w:val="000000" w:themeColor="text1"/>
          <w:sz w:val="52"/>
          <w:szCs w:val="52"/>
          <w:highlight w:val="none"/>
        </w:rPr>
      </w:pPr>
      <w:r>
        <w:rPr>
          <w:rFonts w:hint="eastAsia" w:ascii="仿宋" w:hAnsi="仿宋" w:eastAsia="仿宋" w:cs="仿宋"/>
          <w:b/>
          <w:bCs/>
          <w:color w:val="000000" w:themeColor="text1"/>
          <w:sz w:val="52"/>
          <w:szCs w:val="52"/>
          <w:highlight w:val="none"/>
        </w:rPr>
        <w:t xml:space="preserve">采</w:t>
      </w:r>
      <w:r>
        <w:rPr>
          <w:color w:val="000000" w:themeColor="text1"/>
          <w:highlight w:val="none"/>
        </w:rPr>
      </w:r>
      <w:r/>
    </w:p>
    <w:p>
      <w:pPr>
        <w:pStyle w:val="783"/>
        <w:ind w:firstLine="1044"/>
        <w:jc w:val="center"/>
        <w:rPr>
          <w:rFonts w:ascii="仿宋" w:hAnsi="仿宋" w:eastAsia="仿宋" w:cs="仿宋"/>
          <w:b/>
          <w:bCs/>
          <w:color w:val="000000" w:themeColor="text1"/>
          <w:sz w:val="52"/>
          <w:szCs w:val="52"/>
          <w:highlight w:val="none"/>
        </w:rPr>
      </w:pPr>
      <w:r>
        <w:rPr>
          <w:rFonts w:hint="eastAsia" w:ascii="仿宋" w:hAnsi="仿宋" w:eastAsia="仿宋" w:cs="仿宋"/>
          <w:b/>
          <w:bCs/>
          <w:color w:val="000000" w:themeColor="text1"/>
          <w:sz w:val="52"/>
          <w:szCs w:val="52"/>
          <w:highlight w:val="none"/>
        </w:rPr>
        <w:t xml:space="preserve">购</w:t>
      </w:r>
      <w:r>
        <w:rPr>
          <w:color w:val="000000" w:themeColor="text1"/>
          <w:highlight w:val="none"/>
        </w:rPr>
      </w:r>
      <w:r/>
    </w:p>
    <w:p>
      <w:pPr>
        <w:pStyle w:val="783"/>
        <w:ind w:firstLine="1044"/>
        <w:jc w:val="center"/>
        <w:rPr>
          <w:rFonts w:ascii="仿宋" w:hAnsi="仿宋" w:eastAsia="仿宋" w:cs="仿宋"/>
          <w:b/>
          <w:bCs/>
          <w:color w:val="000000" w:themeColor="text1"/>
          <w:sz w:val="52"/>
          <w:szCs w:val="52"/>
          <w:highlight w:val="none"/>
        </w:rPr>
      </w:pPr>
      <w:r>
        <w:rPr>
          <w:rFonts w:hint="eastAsia" w:ascii="仿宋" w:hAnsi="仿宋" w:eastAsia="仿宋" w:cs="仿宋"/>
          <w:b/>
          <w:bCs/>
          <w:color w:val="000000" w:themeColor="text1"/>
          <w:sz w:val="52"/>
          <w:szCs w:val="52"/>
          <w:highlight w:val="none"/>
        </w:rPr>
        <w:t xml:space="preserve">合</w:t>
      </w:r>
      <w:r>
        <w:rPr>
          <w:color w:val="000000" w:themeColor="text1"/>
          <w:highlight w:val="none"/>
        </w:rPr>
      </w:r>
      <w:r/>
    </w:p>
    <w:p>
      <w:pPr>
        <w:pStyle w:val="783"/>
        <w:ind w:firstLine="1044"/>
        <w:jc w:val="center"/>
        <w:rPr>
          <w:rFonts w:ascii="仿宋" w:hAnsi="仿宋" w:eastAsia="仿宋" w:cs="仿宋"/>
          <w:color w:val="000000" w:themeColor="text1"/>
          <w:sz w:val="40"/>
          <w:szCs w:val="40"/>
          <w:highlight w:val="none"/>
        </w:rPr>
      </w:pPr>
      <w:r>
        <w:rPr>
          <w:rFonts w:hint="eastAsia" w:ascii="仿宋" w:hAnsi="仿宋" w:eastAsia="仿宋" w:cs="仿宋"/>
          <w:b/>
          <w:bCs/>
          <w:color w:val="000000" w:themeColor="text1"/>
          <w:sz w:val="52"/>
          <w:szCs w:val="52"/>
          <w:highlight w:val="none"/>
        </w:rPr>
        <w:t xml:space="preserve">同</w:t>
      </w:r>
      <w:r>
        <w:rPr>
          <w:color w:val="000000" w:themeColor="text1"/>
          <w:highlight w:val="none"/>
        </w:rPr>
      </w:r>
      <w:r/>
    </w:p>
    <w:p>
      <w:pPr>
        <w:pStyle w:val="783"/>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p>
      <w:pPr>
        <w:pStyle w:val="783"/>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采  购  人：</w:t>
      </w:r>
      <w:r>
        <w:rPr>
          <w:color w:val="000000" w:themeColor="text1"/>
          <w:highlight w:val="none"/>
        </w:rPr>
      </w:r>
      <w:r/>
    </w:p>
    <w:p>
      <w:pPr>
        <w:pStyle w:val="783"/>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中标供应商：</w:t>
      </w:r>
      <w:r>
        <w:rPr>
          <w:color w:val="000000" w:themeColor="text1"/>
          <w:highlight w:val="none"/>
        </w:rPr>
      </w:r>
      <w:r/>
    </w:p>
    <w:p>
      <w:pPr>
        <w:pStyle w:val="783"/>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合同签订日期： 年 月 日</w:t>
      </w:r>
      <w:r>
        <w:rPr>
          <w:color w:val="000000" w:themeColor="text1"/>
          <w:highlight w:val="none"/>
        </w:rPr>
      </w:r>
      <w:r/>
    </w:p>
    <w:p>
      <w:pPr>
        <w:pStyle w:val="783"/>
        <w:ind w:firstLine="482"/>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友情提醒：采购人与中标、中标供应商应当在中标、中标通知书发出之日起三十日内，按照采购文件确定的事项签订政府采购合同。</w:t>
      </w:r>
      <w:r>
        <w:rPr>
          <w:color w:val="000000" w:themeColor="text1"/>
          <w:highlight w:val="none"/>
        </w:rPr>
      </w:r>
      <w:r/>
    </w:p>
    <w:p>
      <w:pPr>
        <w:pStyle w:val="783"/>
        <w:ind w:firstLine="482"/>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r/>
    </w:p>
    <w:p>
      <w:pPr>
        <w:pStyle w:val="784"/>
        <w:ind w:firstLine="480"/>
        <w:spacing w:line="520" w:lineRule="exact"/>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p>
      <w:pPr>
        <w:ind w:firstLine="480"/>
        <w:jc w:val="both"/>
        <w:rPr>
          <w:rFonts w:ascii="仿宋" w:hAnsi="仿宋" w:eastAsia="仿宋" w:cs="仿宋"/>
          <w:b/>
          <w:color w:val="000000" w:themeColor="text1"/>
          <w:sz w:val="21"/>
          <w:szCs w:val="2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957"/>
        <w:ind w:firstLine="482"/>
        <w:jc w:val="center"/>
        <w:spacing w:before="50" w:line="360" w:lineRule="auto"/>
        <w:rPr>
          <w:rFonts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zh-TW"/>
        </w:rPr>
        <w:t xml:space="preserve">第一部分 合同书</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甲方:</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乙方:</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甲乙双方经友好协商按照《中华人民共和国民法典》及相关法律法规，本着“平等互利、诚实守信”的原则，双方就项目相关事宜，达成如下:</w:t>
      </w:r>
      <w:r>
        <w:rPr>
          <w:color w:val="000000" w:themeColor="text1"/>
          <w:highlight w:val="none"/>
        </w:rPr>
      </w:r>
      <w:r/>
    </w:p>
    <w:p>
      <w:pPr>
        <w:pStyle w:val="784"/>
        <w:ind w:firstLine="48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1、合同价格</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 合同单价为每人（大写）</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元整（￥</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元）人民币。合同价格包括完成本项目全部服务、人员、设备、管理、维护、保险、利润、税金、政策性文件规定及合同包含的所有风险、责任等各项应有费用，采购人不再支付其他任何费用。</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1.2 人数：</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人。</w:t>
      </w:r>
      <w:r>
        <w:rPr>
          <w:rFonts w:hint="eastAsia" w:ascii="仿宋" w:hAnsi="仿宋" w:eastAsia="仿宋" w:cs="仿宋"/>
          <w:color w:val="000000" w:themeColor="text1"/>
          <w:sz w:val="24"/>
          <w:highlight w:val="none"/>
        </w:rPr>
        <w:t xml:space="preserve">以实际参加体检并经甲方确认的有效人数为准，具体名单由甲方另行书面通知。</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1.3 合同总金额：以最终参加体检的总人数据实结算。</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2、服务范围</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2.1 工作内容：本合同项下的服务指体检服务项目，体检具体内容见招标文件。</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2.2 期限要求</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u w:val="single"/>
        </w:rPr>
        <w:t xml:space="preserve">具体计划安排时间为2025年</w:t>
      </w:r>
      <w:r>
        <w:rPr>
          <w:rFonts w:ascii="仿宋" w:hAnsi="仿宋" w:eastAsia="仿宋" w:cs="仿宋"/>
          <w:color w:val="000000" w:themeColor="text1"/>
          <w:sz w:val="24"/>
          <w:highlight w:val="none"/>
          <w:u w:val="single"/>
        </w:rPr>
        <w:t xml:space="preserve">12</w:t>
      </w:r>
      <w:r>
        <w:rPr>
          <w:rFonts w:hint="eastAsia" w:ascii="仿宋" w:hAnsi="仿宋" w:eastAsia="仿宋" w:cs="仿宋"/>
          <w:color w:val="000000" w:themeColor="text1"/>
          <w:sz w:val="24"/>
          <w:highlight w:val="none"/>
          <w:u w:val="single"/>
        </w:rPr>
        <w:t xml:space="preserve">月</w:t>
      </w:r>
      <w:r>
        <w:rPr>
          <w:rFonts w:ascii="仿宋" w:hAnsi="仿宋" w:eastAsia="仿宋" w:cs="仿宋"/>
          <w:color w:val="000000" w:themeColor="text1"/>
          <w:sz w:val="24"/>
          <w:highlight w:val="none"/>
          <w:u w:val="single"/>
        </w:rPr>
        <w:t xml:space="preserve">1</w:t>
      </w:r>
      <w:r>
        <w:rPr>
          <w:rFonts w:hint="eastAsia" w:ascii="仿宋" w:hAnsi="仿宋" w:eastAsia="仿宋" w:cs="仿宋"/>
          <w:color w:val="000000" w:themeColor="text1"/>
          <w:sz w:val="24"/>
          <w:highlight w:val="none"/>
          <w:u w:val="single"/>
        </w:rPr>
        <w:t xml:space="preserve">日开始至2026年</w:t>
      </w:r>
      <w:r>
        <w:rPr>
          <w:rFonts w:ascii="仿宋" w:hAnsi="仿宋" w:eastAsia="仿宋" w:cs="仿宋"/>
          <w:color w:val="000000" w:themeColor="text1"/>
          <w:sz w:val="24"/>
          <w:highlight w:val="none"/>
          <w:u w:val="single"/>
        </w:rPr>
        <w:t xml:space="preserve">6</w:t>
      </w:r>
      <w:r>
        <w:rPr>
          <w:rFonts w:hint="eastAsia" w:ascii="仿宋" w:hAnsi="仿宋" w:eastAsia="仿宋" w:cs="仿宋"/>
          <w:color w:val="000000" w:themeColor="text1"/>
          <w:sz w:val="24"/>
          <w:highlight w:val="none"/>
          <w:u w:val="single"/>
        </w:rPr>
        <w:t xml:space="preserve">月</w:t>
      </w:r>
      <w:r>
        <w:rPr>
          <w:rFonts w:ascii="仿宋" w:hAnsi="仿宋" w:eastAsia="仿宋" w:cs="仿宋"/>
          <w:color w:val="000000" w:themeColor="text1"/>
          <w:sz w:val="24"/>
          <w:highlight w:val="none"/>
          <w:u w:val="single"/>
        </w:rPr>
        <w:t xml:space="preserve">30</w:t>
      </w:r>
      <w:r>
        <w:rPr>
          <w:rFonts w:hint="eastAsia" w:ascii="仿宋" w:hAnsi="仿宋" w:eastAsia="仿宋" w:cs="仿宋"/>
          <w:color w:val="000000" w:themeColor="text1"/>
          <w:sz w:val="24"/>
          <w:highlight w:val="none"/>
          <w:u w:val="single"/>
        </w:rPr>
        <w:t xml:space="preserve">日止。 </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3、甲方的责任</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3.1 负责提供本次体检的名单；</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3.2 组织人员有序地进入场地进行体检。</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4、乙方的责任</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4.1 负责组织具有医疗资质的医务人员对甲方人员进行体检，保证体检、数据、结论等结果的真实性、有效性。</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4.2 合同签订有效期内，乙方须按甲方要求完成各类数据的上报、调整、修正、汇总等工作，且不得延误甲方对工作时间的要求。</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5、保密条款</w:t>
      </w:r>
      <w:r>
        <w:rPr>
          <w:color w:val="000000" w:themeColor="text1"/>
          <w:highlight w:val="none"/>
        </w:rPr>
      </w:r>
      <w:r/>
    </w:p>
    <w:p>
      <w:pPr>
        <w:pStyle w:val="784"/>
        <w:ind w:firstLine="470"/>
        <w:spacing w:line="44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乙方对在本合同签订、履行过程中知悉的相关信息，中标单位服务工作人员必须严格保密，不得外泄。</w:t>
      </w:r>
      <w:r>
        <w:rPr>
          <w:color w:val="000000" w:themeColor="text1"/>
          <w:highlight w:val="none"/>
        </w:rPr>
      </w:r>
      <w:r/>
    </w:p>
    <w:p>
      <w:pPr>
        <w:pStyle w:val="784"/>
        <w:ind w:firstLine="470"/>
        <w:spacing w:line="44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甲方对在合同履行过程中获取的乙方秘密及体检数据负有同等保密义务。乙方泄密行为包括但不限于将甲方人员体检数据用于学术研究、商业推广等非本合同目的用途。乙方须建立符合《个人信息保护法》要求的数据管理系统，并定期进行数据安全审计。若乙方违反本条约定，需向甲方支付合同总价20%的赔偿金。</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6、服务费用及服务费结算方式</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lang w:val="en-US" w:eastAsia="zh-CN"/>
        </w:rPr>
        <w:t xml:space="preserve">①</w:t>
      </w:r>
      <w:r>
        <w:rPr>
          <w:rFonts w:hint="eastAsia" w:ascii="仿宋" w:hAnsi="仿宋" w:eastAsia="仿宋" w:cs="仿宋"/>
          <w:color w:val="000000" w:themeColor="text1"/>
          <w:highlight w:val="none"/>
        </w:rPr>
        <w:t xml:space="preserve">、本合同总金额为人民币小写金额</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)，经双方协商一致，选择以下第</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种付款方式:</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（一）付款方式（提交预付款保函的）</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(1)付款方式 (提交预付款保函的)</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合同价款的百分之</w:t>
      </w:r>
      <w:r>
        <w:rPr>
          <w:rFonts w:hint="eastAsia" w:ascii="仿宋" w:hAnsi="仿宋" w:eastAsia="仿宋" w:cs="仿宋"/>
          <w:color w:val="000000" w:themeColor="text1"/>
          <w:highlight w:val="none"/>
          <w:lang w:val="en-US" w:eastAsia="zh-CN"/>
        </w:rPr>
        <w:t xml:space="preserve">四</w:t>
      </w:r>
      <w:r>
        <w:rPr>
          <w:rFonts w:hint="eastAsia" w:ascii="仿宋" w:hAnsi="仿宋" w:eastAsia="仿宋" w:cs="仿宋"/>
          <w:color w:val="000000" w:themeColor="text1"/>
          <w:highlight w:val="none"/>
        </w:rPr>
        <w:t xml:space="preserve">十(</w:t>
      </w:r>
      <w:r>
        <w:rPr>
          <w:rFonts w:hint="eastAsia" w:ascii="仿宋" w:hAnsi="仿宋" w:eastAsia="仿宋" w:cs="仿宋"/>
          <w:color w:val="000000" w:themeColor="text1"/>
          <w:highlight w:val="none"/>
          <w:lang w:val="en-US" w:eastAsia="zh-CN"/>
        </w:rPr>
        <w:t xml:space="preserve">4</w:t>
      </w:r>
      <w:r>
        <w:rPr>
          <w:rFonts w:hint="eastAsia" w:ascii="仿宋" w:hAnsi="仿宋" w:eastAsia="仿宋" w:cs="仿宋"/>
          <w:color w:val="000000" w:themeColor="text1"/>
          <w:highlight w:val="none"/>
        </w:rPr>
        <w:t xml:space="preserve">0%) 即￥</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 大写：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人民币元整，在双方签订合同后 10 个工作日内，乙方向甲方出具等额预付款保函后，办理政府采购资金结算手续支付给乙方。</w:t>
      </w:r>
      <w:r>
        <w:rPr>
          <w:color w:val="000000" w:themeColor="text1"/>
          <w:highlight w:val="none"/>
        </w:rPr>
      </w:r>
      <w:r/>
    </w:p>
    <w:p>
      <w:pPr>
        <w:ind w:firstLine="420"/>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合同总价的百分之</w:t>
      </w:r>
      <w:r>
        <w:rPr>
          <w:rFonts w:hint="eastAsia" w:ascii="仿宋" w:hAnsi="仿宋" w:eastAsia="仿宋" w:cs="仿宋"/>
          <w:color w:val="000000" w:themeColor="text1"/>
          <w:szCs w:val="24"/>
          <w:highlight w:val="none"/>
          <w:lang w:val="en-US" w:eastAsia="zh-CN"/>
        </w:rPr>
        <w:t xml:space="preserve">六</w:t>
      </w:r>
      <w:r>
        <w:rPr>
          <w:rFonts w:hint="eastAsia" w:ascii="仿宋" w:hAnsi="仿宋" w:eastAsia="仿宋" w:cs="仿宋"/>
          <w:color w:val="000000" w:themeColor="text1"/>
          <w:szCs w:val="24"/>
          <w:highlight w:val="none"/>
        </w:rPr>
        <w:t xml:space="preserve">十(</w:t>
      </w:r>
      <w:r>
        <w:rPr>
          <w:rFonts w:hint="eastAsia" w:ascii="仿宋" w:hAnsi="仿宋" w:eastAsia="仿宋" w:cs="仿宋"/>
          <w:color w:val="000000" w:themeColor="text1"/>
          <w:szCs w:val="24"/>
          <w:highlight w:val="none"/>
          <w:lang w:val="en-US" w:eastAsia="zh-CN"/>
        </w:rPr>
        <w:t xml:space="preserve">6</w:t>
      </w:r>
      <w:r>
        <w:rPr>
          <w:rFonts w:hint="eastAsia" w:ascii="仿宋" w:hAnsi="仿宋" w:eastAsia="仿宋" w:cs="仿宋"/>
          <w:color w:val="000000" w:themeColor="text1"/>
          <w:szCs w:val="24"/>
          <w:highlight w:val="none"/>
        </w:rPr>
        <w:t xml:space="preserve">0%) 即￥</w:t>
      </w:r>
      <w:r>
        <w:rPr>
          <w:rFonts w:hint="eastAsia" w:ascii="仿宋" w:hAnsi="仿宋" w:eastAsia="仿宋" w:cs="仿宋"/>
          <w:color w:val="000000" w:themeColor="text1"/>
          <w:szCs w:val="24"/>
          <w:highlight w:val="none"/>
          <w:u w:val="single"/>
        </w:rPr>
        <w:t xml:space="preserve">    </w:t>
      </w:r>
      <w:r>
        <w:rPr>
          <w:rFonts w:hint="eastAsia" w:ascii="仿宋" w:hAnsi="仿宋" w:eastAsia="仿宋" w:cs="仿宋"/>
          <w:color w:val="000000" w:themeColor="text1"/>
          <w:szCs w:val="24"/>
          <w:highlight w:val="none"/>
        </w:rPr>
        <w:t xml:space="preserve">， 大写：</w:t>
      </w:r>
      <w:r>
        <w:rPr>
          <w:rFonts w:hint="eastAsia" w:ascii="仿宋" w:hAnsi="仿宋" w:eastAsia="仿宋" w:cs="仿宋"/>
          <w:color w:val="000000" w:themeColor="text1"/>
          <w:szCs w:val="24"/>
          <w:highlight w:val="none"/>
          <w:u w:val="single"/>
        </w:rPr>
        <w:t xml:space="preserve">     </w:t>
      </w:r>
      <w:r>
        <w:rPr>
          <w:rFonts w:hint="eastAsia" w:ascii="仿宋" w:hAnsi="仿宋" w:eastAsia="仿宋" w:cs="仿宋"/>
          <w:color w:val="000000" w:themeColor="text1"/>
          <w:szCs w:val="24"/>
          <w:highlight w:val="none"/>
        </w:rPr>
        <w:t xml:space="preserve">人民币元整，</w:t>
      </w:r>
      <w:r>
        <w:rPr>
          <w:rFonts w:hint="eastAsia" w:ascii="仿宋" w:hAnsi="仿宋" w:eastAsia="仿宋" w:cs="仿宋"/>
          <w:color w:val="000000" w:themeColor="text1"/>
          <w:highlight w:val="none"/>
        </w:rPr>
        <w:t xml:space="preserve">体检结束并出具体检报告后经甲方审核15个工作日内，由甲方办理政府采购资金结算手续，经审核后支付给乙方</w:t>
      </w:r>
      <w:r>
        <w:rPr>
          <w:rFonts w:hint="eastAsia" w:ascii="仿宋" w:hAnsi="仿宋" w:eastAsia="仿宋" w:cs="仿宋"/>
          <w:color w:val="000000" w:themeColor="text1"/>
          <w:szCs w:val="24"/>
          <w:highlight w:val="none"/>
        </w:rPr>
        <w:t xml:space="preserve">。</w:t>
      </w:r>
      <w:r>
        <w:rPr>
          <w:color w:val="000000" w:themeColor="text1"/>
          <w:highlight w:val="none"/>
        </w:rPr>
      </w:r>
      <w:r/>
    </w:p>
    <w:p>
      <w:pPr>
        <w:ind w:firstLine="480"/>
        <w:spacing w:line="360" w:lineRule="auto"/>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乙方需提交的支付文件包括：</w:t>
      </w:r>
      <w:r>
        <w:rPr>
          <w:color w:val="000000" w:themeColor="text1"/>
          <w:highlight w:val="none"/>
        </w:rPr>
      </w:r>
      <w:r/>
    </w:p>
    <w:p>
      <w:pPr>
        <w:ind w:firstLine="480"/>
        <w:spacing w:line="360" w:lineRule="auto"/>
        <w:rPr>
          <w:rFonts w:hint="eastAsia"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乙方出具的全额正式发票；</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szCs w:val="24"/>
          <w:highlight w:val="none"/>
        </w:rPr>
        <w:t xml:space="preserve">保险费用结算确认单。</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(2)付款方式 (不提交预付款保函的)</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合同价款的百分之</w:t>
      </w:r>
      <w:r>
        <w:rPr>
          <w:rFonts w:hint="eastAsia" w:ascii="仿宋" w:hAnsi="仿宋" w:eastAsia="仿宋" w:cs="仿宋"/>
          <w:color w:val="000000" w:themeColor="text1"/>
          <w:highlight w:val="none"/>
          <w:lang w:val="en-US" w:eastAsia="zh-CN"/>
        </w:rPr>
        <w:t xml:space="preserve">三</w:t>
      </w:r>
      <w:r>
        <w:rPr>
          <w:rFonts w:hint="eastAsia" w:ascii="仿宋" w:hAnsi="仿宋" w:eastAsia="仿宋" w:cs="仿宋"/>
          <w:color w:val="000000" w:themeColor="text1"/>
          <w:highlight w:val="none"/>
        </w:rPr>
        <w:t xml:space="preserve">十(</w:t>
      </w:r>
      <w:r>
        <w:rPr>
          <w:rFonts w:hint="eastAsia" w:ascii="仿宋" w:hAnsi="仿宋" w:eastAsia="仿宋" w:cs="仿宋"/>
          <w:color w:val="000000" w:themeColor="text1"/>
          <w:highlight w:val="none"/>
          <w:lang w:val="en-US" w:eastAsia="zh-CN"/>
        </w:rPr>
        <w:t xml:space="preserve">3</w:t>
      </w:r>
      <w:r>
        <w:rPr>
          <w:rFonts w:hint="eastAsia" w:ascii="仿宋" w:hAnsi="仿宋" w:eastAsia="仿宋" w:cs="仿宋"/>
          <w:color w:val="000000" w:themeColor="text1"/>
          <w:highlight w:val="none"/>
        </w:rPr>
        <w:t xml:space="preserve">0%) </w:t>
      </w:r>
      <w:r>
        <w:rPr>
          <w:rFonts w:hint="eastAsia" w:ascii="仿宋" w:hAnsi="仿宋" w:eastAsia="仿宋" w:cs="仿宋"/>
          <w:color w:val="000000" w:themeColor="text1"/>
          <w:highlight w:val="none"/>
        </w:rPr>
        <w:t xml:space="preserve">即￥</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 大写：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人民币元整，在双方签订合同后 10 个工作日内，乙方向甲方出具等额增值税发票后，办理政府采购资金结算手续支付给乙方。</w:t>
      </w:r>
      <w:r>
        <w:rPr>
          <w:color w:val="000000" w:themeColor="text1"/>
          <w:highlight w:val="none"/>
        </w:rPr>
      </w:r>
      <w:r/>
    </w:p>
    <w:p>
      <w:pPr>
        <w:ind w:firstLine="420"/>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合同总价的百分之七十(70%) 即￥</w:t>
      </w:r>
      <w:r>
        <w:rPr>
          <w:rFonts w:hint="eastAsia" w:ascii="仿宋" w:hAnsi="仿宋" w:eastAsia="仿宋" w:cs="仿宋"/>
          <w:color w:val="000000" w:themeColor="text1"/>
          <w:szCs w:val="24"/>
          <w:highlight w:val="none"/>
          <w:u w:val="single"/>
        </w:rPr>
        <w:t xml:space="preserve">    </w:t>
      </w:r>
      <w:r>
        <w:rPr>
          <w:rFonts w:hint="eastAsia" w:ascii="仿宋" w:hAnsi="仿宋" w:eastAsia="仿宋" w:cs="仿宋"/>
          <w:color w:val="000000" w:themeColor="text1"/>
          <w:szCs w:val="24"/>
          <w:highlight w:val="none"/>
        </w:rPr>
        <w:t xml:space="preserve">， 大写：</w:t>
      </w:r>
      <w:r>
        <w:rPr>
          <w:rFonts w:hint="eastAsia" w:ascii="仿宋" w:hAnsi="仿宋" w:eastAsia="仿宋" w:cs="仿宋"/>
          <w:color w:val="000000" w:themeColor="text1"/>
          <w:szCs w:val="24"/>
          <w:highlight w:val="none"/>
          <w:u w:val="single"/>
        </w:rPr>
        <w:t xml:space="preserve">     </w:t>
      </w:r>
      <w:r>
        <w:rPr>
          <w:rFonts w:hint="eastAsia" w:ascii="仿宋" w:hAnsi="仿宋" w:eastAsia="仿宋" w:cs="仿宋"/>
          <w:color w:val="000000" w:themeColor="text1"/>
          <w:szCs w:val="24"/>
          <w:highlight w:val="none"/>
        </w:rPr>
        <w:t xml:space="preserve">人民币元整，</w:t>
      </w:r>
      <w:r>
        <w:rPr>
          <w:rFonts w:hint="eastAsia" w:ascii="仿宋" w:hAnsi="仿宋" w:eastAsia="仿宋" w:cs="仿宋"/>
          <w:color w:val="000000" w:themeColor="text1"/>
          <w:highlight w:val="none"/>
        </w:rPr>
        <w:t xml:space="preserve">体检结束并出具体检报告后经甲方审核7个工作日内，办理政府采购资金结算手续，经审核后支付给乙方</w:t>
      </w:r>
      <w:r>
        <w:rPr>
          <w:rFonts w:hint="eastAsia" w:ascii="仿宋" w:hAnsi="仿宋" w:eastAsia="仿宋" w:cs="仿宋"/>
          <w:color w:val="000000" w:themeColor="text1"/>
          <w:szCs w:val="24"/>
          <w:highlight w:val="none"/>
        </w:rPr>
        <w:t xml:space="preserve">。</w:t>
      </w:r>
      <w:r>
        <w:rPr>
          <w:color w:val="000000" w:themeColor="text1"/>
          <w:highlight w:val="none"/>
        </w:rPr>
      </w:r>
      <w:r/>
    </w:p>
    <w:p>
      <w:pPr>
        <w:numPr>
          <w:ilvl w:val="0"/>
          <w:numId w:val="0"/>
        </w:numPr>
        <w:ind w:firstLine="480"/>
        <w:spacing w:line="36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乙方需提交的支付文件包括：</w:t>
      </w:r>
      <w:r>
        <w:rPr>
          <w:color w:val="000000" w:themeColor="text1"/>
          <w:highlight w:val="none"/>
        </w:rPr>
      </w:r>
      <w:r/>
    </w:p>
    <w:p>
      <w:pPr>
        <w:numPr>
          <w:ilvl w:val="0"/>
          <w:numId w:val="0"/>
        </w:numPr>
        <w:ind w:firstLine="480"/>
        <w:spacing w:line="36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乙方出具的全额正式发票；</w:t>
      </w:r>
      <w:r>
        <w:rPr>
          <w:color w:val="000000" w:themeColor="text1"/>
          <w:highlight w:val="none"/>
        </w:rPr>
      </w:r>
      <w:r/>
    </w:p>
    <w:p>
      <w:pPr>
        <w:numPr>
          <w:ilvl w:val="0"/>
          <w:numId w:val="0"/>
        </w:numPr>
        <w:ind w:firstLine="480"/>
        <w:spacing w:line="36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保险费用结算确认单。</w:t>
      </w:r>
      <w:r>
        <w:rPr>
          <w:color w:val="000000" w:themeColor="text1"/>
          <w:highlight w:val="none"/>
        </w:rPr>
      </w:r>
      <w:r/>
    </w:p>
    <w:p>
      <w:pPr>
        <w:numPr>
          <w:ilvl w:val="0"/>
          <w:numId w:val="0"/>
        </w:num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lang w:val="en-US" w:eastAsia="zh-CN" w:bidi="ar-SA"/>
        </w:rPr>
        <w:t xml:space="preserve">②</w:t>
      </w:r>
      <w:r>
        <w:rPr>
          <w:rFonts w:ascii="仿宋" w:hAnsi="仿宋" w:eastAsia="仿宋" w:cs="仿宋"/>
          <w:color w:val="000000" w:themeColor="text1"/>
          <w:sz w:val="24"/>
          <w:highlight w:val="none"/>
          <w:lang w:val="en-US" w:eastAsia="zh-CN" w:bidi="ar-SA"/>
        </w:rPr>
        <w:t xml:space="preserve">、</w:t>
      </w:r>
      <w:r>
        <w:rPr>
          <w:rFonts w:hint="eastAsia" w:ascii="仿宋" w:hAnsi="仿宋" w:eastAsia="仿宋" w:cs="仿宋"/>
          <w:color w:val="000000" w:themeColor="text1"/>
          <w:highlight w:val="none"/>
        </w:rPr>
        <w:t xml:space="preserve">本合同执行中相关的一切税费均由乙方负担。</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7、违约责任</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7.1 甲方违约责任：在合同生效后，甲方要求终止服务的，应向乙方偿付合同总价款的5%作为违约金，违约金不足以补偿损失的，乙方有权要求甲方补足。甲方违反合同规定，拒绝接收乙方提供的服务，应当承担乙方由此造成的损失。</w:t>
      </w:r>
      <w:r>
        <w:rPr>
          <w:color w:val="000000" w:themeColor="text1"/>
          <w:highlight w:val="none"/>
        </w:rPr>
      </w:r>
      <w:r/>
    </w:p>
    <w:p>
      <w:pPr>
        <w:pStyle w:val="784"/>
        <w:ind w:firstLine="470"/>
        <w:spacing w:line="44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7.2 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rPr>
          <w:color w:val="000000" w:themeColor="text1"/>
          <w:highlight w:val="none"/>
        </w:rPr>
      </w:r>
      <w:r/>
    </w:p>
    <w:p>
      <w:pPr>
        <w:pStyle w:val="784"/>
        <w:ind w:firstLine="470"/>
        <w:spacing w:line="44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体检报告准确率低于95%视为根本违约，甲方有权解除合同并要求乙方承担违约责任，乙方全额退还已收取费用外，另按合同总金额20%支付惩罚性违约金。乙方伪造体检数据或出具虚假报告的，除全额退还已收取费用外，另按合同总金额50%支付惩罚性违约金。</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8、不可抗力</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8.1 因不可抗力不能履行合同的，根据不可抗力的影响，部分或者全部免除责任。但合同一方延迟履行后发生不可抗力的，不能免除责任。</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8.2 合同一方因不可抗力不能履行合同的，应当及时通知对方，以减轻可能给对方造成的损失，并应当在合理期限内提供证明。</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9、合同修改</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甲方和乙方都不得擅自变更本合同，但合同继续履行将损害国家和社会公共利益的除外。如必须对合同条款进行改动时，当事人双方须共同签署书面文件，做为合同的补充。</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10、转让和分包</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10.1 政府采购合同的部分和全部都不得转让。</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10.2 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11、履约担保</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11.1 乙方是否提供履约担保：提供，签订合同前缴纳。</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11.2 履约保证金的形式：以支票、汇票、本票或者金融机构、担保机构出具的保函等非现金形式提交。 </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11.3 履约保证金的金额：中标金额的10%。</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11.4 履约保证金的返还：中标人缴纳的履约保证金，待合同标的履约完成、验收合格后28日内一次性无息退还。如果中标人不履行合同约定的义务，未能完全履行合同规定的义务或其履行不符合合同的约定，招标人有权扣除履约保证金取得补偿。</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12、合同的解除和转让</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12.1 甲方和乙方协商一致，可以解除合同。</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12.2 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13、合同的生效：</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甲乙双方代表在合同上签字盖章（公章或合同章）即生效。生效合同须至政府采购监督管理部门进行网上备案。</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14、争议的解决：</w:t>
      </w:r>
      <w:r>
        <w:rPr>
          <w:color w:val="000000" w:themeColor="text1"/>
          <w:highlight w:val="none"/>
        </w:rPr>
      </w:r>
      <w:r/>
    </w:p>
    <w:p>
      <w:pPr>
        <w:pStyle w:val="784"/>
        <w:ind w:firstLine="470"/>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因履行本合同引起的或与本合同有关的争议，甲、乙双方应首先通过友好协商解决，如果协商不能解决争议，任何一方可以向甲方所在地人民法院提起诉讼。</w:t>
      </w:r>
      <w:r>
        <w:rPr>
          <w:color w:val="000000" w:themeColor="text1"/>
          <w:highlight w:val="none"/>
        </w:rPr>
      </w:r>
      <w:r/>
    </w:p>
    <w:p>
      <w:pPr>
        <w:ind w:firstLine="482"/>
        <w:spacing w:line="36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rPr>
        <w:t xml:space="preserve">15、其他事项</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15.1 本合同若有未尽事宜，由双方代表协商处理。</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15.2 本合同一式</w:t>
      </w:r>
      <w:r>
        <w:rPr>
          <w:rFonts w:hint="eastAsia" w:ascii="仿宋" w:hAnsi="仿宋" w:eastAsia="仿宋" w:cs="仿宋"/>
          <w:color w:val="000000" w:themeColor="text1"/>
          <w:highlight w:val="none"/>
          <w:u w:val="single"/>
        </w:rPr>
        <w:t xml:space="preserve">伍</w:t>
      </w:r>
      <w:r>
        <w:rPr>
          <w:rFonts w:hint="eastAsia" w:ascii="仿宋" w:hAnsi="仿宋" w:eastAsia="仿宋" w:cs="仿宋"/>
          <w:color w:val="000000" w:themeColor="text1"/>
          <w:highlight w:val="none"/>
        </w:rPr>
        <w:t xml:space="preserve">份，具有同等法律效力，甲方</w:t>
      </w:r>
      <w:r>
        <w:rPr>
          <w:rFonts w:hint="eastAsia" w:ascii="仿宋" w:hAnsi="仿宋" w:eastAsia="仿宋" w:cs="仿宋"/>
          <w:color w:val="000000" w:themeColor="text1"/>
          <w:highlight w:val="none"/>
          <w:u w:val="single"/>
        </w:rPr>
        <w:t xml:space="preserve">叁</w:t>
      </w:r>
      <w:r>
        <w:rPr>
          <w:rFonts w:hint="eastAsia" w:ascii="仿宋" w:hAnsi="仿宋" w:eastAsia="仿宋" w:cs="仿宋"/>
          <w:color w:val="000000" w:themeColor="text1"/>
          <w:highlight w:val="none"/>
        </w:rPr>
        <w:t xml:space="preserve">份，乙方</w:t>
      </w:r>
      <w:r>
        <w:rPr>
          <w:rFonts w:hint="eastAsia" w:ascii="仿宋" w:hAnsi="仿宋" w:eastAsia="仿宋" w:cs="仿宋"/>
          <w:color w:val="000000" w:themeColor="text1"/>
          <w:highlight w:val="none"/>
          <w:u w:val="single"/>
        </w:rPr>
        <w:t xml:space="preserve">贰</w:t>
      </w:r>
      <w:r>
        <w:rPr>
          <w:rFonts w:hint="eastAsia" w:ascii="仿宋" w:hAnsi="仿宋" w:eastAsia="仿宋" w:cs="仿宋"/>
          <w:color w:val="000000" w:themeColor="text1"/>
          <w:highlight w:val="none"/>
        </w:rPr>
        <w:t xml:space="preserve">份。</w:t>
      </w:r>
      <w:r>
        <w:rPr>
          <w:color w:val="000000" w:themeColor="text1"/>
          <w:highlight w:val="none"/>
        </w:rPr>
      </w:r>
      <w:r/>
    </w:p>
    <w:p>
      <w:pPr>
        <w:ind w:firstLine="480"/>
        <w:spacing w:line="440" w:lineRule="exact"/>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15.3 本合同自双方加盖公章或合同专用章且甲方收到履约保证金后生效。</w:t>
      </w:r>
      <w:r>
        <w:rPr>
          <w:color w:val="000000" w:themeColor="text1"/>
          <w:highlight w:val="none"/>
        </w:rPr>
      </w:r>
      <w:r/>
    </w:p>
    <w:p>
      <w:pPr>
        <w:pStyle w:val="799"/>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甲   方                                         乙   方 </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单位签章： </w:t>
      </w:r>
      <w:r>
        <w:rPr>
          <w:rFonts w:hint="eastAsia" w:ascii="仿宋" w:hAnsi="仿宋" w:eastAsia="仿宋" w:cs="仿宋"/>
          <w:color w:val="000000" w:themeColor="text1"/>
          <w:sz w:val="24"/>
          <w:highlight w:val="none"/>
        </w:rPr>
        <w:tab/>
      </w:r>
      <w:r>
        <w:rPr>
          <w:rFonts w:hint="eastAsia" w:ascii="仿宋" w:hAnsi="仿宋" w:eastAsia="仿宋" w:cs="仿宋"/>
          <w:color w:val="000000" w:themeColor="text1"/>
          <w:sz w:val="24"/>
          <w:highlight w:val="none"/>
        </w:rPr>
        <w:t xml:space="preserve">                                单位签章：</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法人签章：                                    法人签章：</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签订日期：                                    签订日期：</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单位地址：                                    单位地址：</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开户银行： </w:t>
      </w:r>
      <w:r>
        <w:rPr>
          <w:rFonts w:hint="eastAsia" w:ascii="仿宋" w:hAnsi="仿宋" w:eastAsia="仿宋" w:cs="仿宋"/>
          <w:color w:val="000000" w:themeColor="text1"/>
          <w:sz w:val="24"/>
          <w:highlight w:val="none"/>
        </w:rPr>
        <w:tab/>
      </w:r>
      <w:r>
        <w:rPr>
          <w:rFonts w:hint="eastAsia" w:ascii="仿宋" w:hAnsi="仿宋" w:eastAsia="仿宋" w:cs="仿宋"/>
          <w:color w:val="000000" w:themeColor="text1"/>
          <w:sz w:val="24"/>
          <w:highlight w:val="none"/>
        </w:rPr>
        <w:t xml:space="preserve">                                  开户银行：</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银行账号：                                    银行账号：</w:t>
      </w:r>
      <w:r>
        <w:rPr>
          <w:color w:val="000000" w:themeColor="text1"/>
          <w:highlight w:val="none"/>
        </w:rPr>
      </w:r>
      <w:r/>
    </w:p>
    <w:p>
      <w:pPr>
        <w:pStyle w:val="792"/>
        <w:contextualSpacing/>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联 系 人：                                    联 系 人：</w:t>
      </w:r>
      <w:r>
        <w:rPr>
          <w:color w:val="000000" w:themeColor="text1"/>
          <w:highlight w:val="none"/>
        </w:rPr>
      </w:r>
      <w:r/>
    </w:p>
    <w:p>
      <w:pPr>
        <w:rPr>
          <w:rFonts w:ascii="仿宋" w:hAnsi="仿宋" w:eastAsia="仿宋" w:cs="仿宋"/>
          <w:color w:val="000000" w:themeColor="text1"/>
          <w:sz w:val="28"/>
          <w:szCs w:val="28"/>
          <w:highlight w:val="none"/>
        </w:rPr>
      </w:pPr>
      <w:r>
        <w:rPr>
          <w:rFonts w:hint="eastAsia" w:ascii="仿宋" w:hAnsi="仿宋" w:eastAsia="仿宋" w:cs="仿宋"/>
          <w:color w:val="000000" w:themeColor="text1"/>
          <w:highlight w:val="none"/>
        </w:rPr>
        <w:t xml:space="preserve">联系电话：                                    联系电话：</w:t>
      </w:r>
      <w:r>
        <w:rPr>
          <w:rFonts w:hint="eastAsia" w:ascii="仿宋" w:hAnsi="仿宋" w:eastAsia="仿宋" w:cs="仿宋"/>
          <w:b/>
          <w:bCs/>
          <w:color w:val="000000" w:themeColor="text1"/>
          <w:szCs w:val="24"/>
          <w:highlight w:val="none"/>
          <w:lang w:val="zh-TW"/>
        </w:rPr>
        <w:br w:type="page" w:clear="all"/>
      </w:r>
      <w:r>
        <w:rPr>
          <w:color w:val="000000" w:themeColor="text1"/>
          <w:highlight w:val="none"/>
        </w:rPr>
      </w:r>
      <w:r/>
    </w:p>
    <w:p>
      <w:pPr>
        <w:jc w:val="center"/>
        <w:rPr>
          <w:rFonts w:ascii="仿宋" w:hAnsi="仿宋" w:eastAsia="仿宋" w:cs="仿宋"/>
          <w:color w:val="000000" w:themeColor="text1"/>
          <w:szCs w:val="24"/>
          <w:highlight w:val="none"/>
        </w:rPr>
      </w:pPr>
      <w:r>
        <w:rPr>
          <w:rFonts w:hint="eastAsia" w:ascii="仿宋" w:hAnsi="仿宋" w:eastAsia="仿宋" w:cs="仿宋"/>
          <w:b/>
          <w:bCs/>
          <w:color w:val="000000" w:themeColor="text1"/>
          <w:sz w:val="32"/>
          <w:szCs w:val="22"/>
          <w:highlight w:val="none"/>
        </w:rPr>
        <w:t xml:space="preserve">第六章 采购需求</w:t>
      </w:r>
      <w:r>
        <w:rPr>
          <w:color w:val="000000" w:themeColor="text1"/>
          <w:highlight w:val="none"/>
        </w:rPr>
      </w:r>
      <w:r/>
    </w:p>
    <w:p>
      <w:pPr>
        <w:ind w:firstLine="482"/>
        <w:spacing w:line="360" w:lineRule="auto"/>
        <w:rPr>
          <w:rFonts w:ascii="仿宋" w:hAnsi="仿宋" w:eastAsia="仿宋" w:cs="仿宋"/>
          <w:b/>
          <w:bCs/>
          <w:color w:val="000000" w:themeColor="text1"/>
          <w:highlight w:val="none"/>
        </w:rPr>
      </w:pPr>
      <w:r>
        <w:rPr>
          <w:rFonts w:hint="eastAsia" w:ascii="仿宋" w:hAnsi="仿宋" w:eastAsia="仿宋" w:cs="仿宋"/>
          <w:b/>
          <w:color w:val="000000" w:themeColor="text1"/>
          <w:highlight w:val="none"/>
        </w:rPr>
        <w:t xml:space="preserve">一、</w:t>
      </w:r>
      <w:r>
        <w:rPr>
          <w:rFonts w:hint="eastAsia" w:ascii="仿宋" w:hAnsi="仿宋" w:eastAsia="仿宋" w:cs="仿宋"/>
          <w:b/>
          <w:bCs/>
          <w:color w:val="000000" w:themeColor="text1"/>
          <w:highlight w:val="none"/>
        </w:rPr>
        <w:t xml:space="preserve">采购预算：</w:t>
      </w:r>
      <w:r>
        <w:rPr>
          <w:rFonts w:hint="eastAsia" w:ascii="仿宋" w:hAnsi="仿宋" w:eastAsia="仿宋" w:cs="仿宋"/>
          <w:b/>
          <w:bCs/>
          <w:color w:val="000000" w:themeColor="text1"/>
          <w:highlight w:val="none"/>
        </w:rPr>
        <w:t xml:space="preserve">本项目采购预算金额为</w:t>
      </w:r>
      <w:r>
        <w:rPr>
          <w:rFonts w:ascii="仿宋" w:hAnsi="仿宋" w:eastAsia="仿宋" w:cs="仿宋"/>
          <w:b/>
          <w:bCs/>
          <w:color w:val="000000" w:themeColor="text1"/>
          <w:highlight w:val="none"/>
        </w:rPr>
        <w:t xml:space="preserve">403</w:t>
      </w:r>
      <w:r>
        <w:rPr>
          <w:rFonts w:hint="eastAsia" w:ascii="仿宋" w:hAnsi="仿宋" w:eastAsia="仿宋" w:cs="仿宋"/>
          <w:b/>
          <w:bCs/>
          <w:color w:val="000000" w:themeColor="text1"/>
          <w:highlight w:val="none"/>
        </w:rPr>
        <w:t xml:space="preserve">.</w:t>
      </w:r>
      <w:r>
        <w:rPr>
          <w:rFonts w:ascii="仿宋" w:hAnsi="仿宋" w:eastAsia="仿宋" w:cs="仿宋"/>
          <w:b/>
          <w:bCs/>
          <w:color w:val="000000" w:themeColor="text1"/>
          <w:highlight w:val="none"/>
        </w:rPr>
        <w:t xml:space="preserve">26</w:t>
      </w:r>
      <w:r>
        <w:rPr>
          <w:rFonts w:hint="eastAsia" w:ascii="仿宋" w:hAnsi="仿宋" w:eastAsia="仿宋" w:cs="仿宋"/>
          <w:b/>
          <w:bCs/>
          <w:color w:val="000000" w:themeColor="text1"/>
          <w:highlight w:val="none"/>
        </w:rPr>
        <w:t xml:space="preserve">万元。不接受超过</w:t>
      </w:r>
      <w:r>
        <w:rPr>
          <w:rFonts w:ascii="仿宋" w:hAnsi="仿宋" w:eastAsia="仿宋" w:cs="仿宋"/>
          <w:b/>
          <w:bCs/>
          <w:color w:val="000000" w:themeColor="text1"/>
          <w:highlight w:val="none"/>
        </w:rPr>
        <w:t xml:space="preserve">600</w:t>
      </w:r>
      <w:r>
        <w:rPr>
          <w:rFonts w:hint="eastAsia" w:ascii="仿宋" w:hAnsi="仿宋" w:eastAsia="仿宋" w:cs="仿宋"/>
          <w:b/>
          <w:bCs/>
          <w:color w:val="000000" w:themeColor="text1"/>
          <w:highlight w:val="none"/>
        </w:rPr>
        <w:t xml:space="preserve">元/人</w:t>
      </w:r>
      <w:r>
        <w:rPr>
          <w:rFonts w:hint="eastAsia" w:ascii="仿宋" w:hAnsi="仿宋" w:eastAsia="仿宋" w:cs="仿宋"/>
          <w:b/>
          <w:bCs/>
          <w:color w:val="000000" w:themeColor="text1"/>
          <w:highlight w:val="none"/>
        </w:rPr>
        <w:t xml:space="preserve">（定价采购）的投标报价。本次报价（收费）包含了投标人完成规定的全部工作后，委托人应支付的全部费用。</w:t>
      </w:r>
      <w:r>
        <w:rPr>
          <w:color w:val="000000" w:themeColor="text1"/>
          <w:highlight w:val="none"/>
        </w:rPr>
      </w:r>
      <w:r/>
    </w:p>
    <w:p>
      <w:pPr>
        <w:ind w:firstLine="482"/>
        <w:spacing w:line="360" w:lineRule="auto"/>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本项目分为1个采购包。</w:t>
      </w:r>
      <w:r>
        <w:rPr>
          <w:color w:val="000000" w:themeColor="text1"/>
          <w:highlight w:val="none"/>
        </w:rPr>
      </w:r>
      <w:r/>
    </w:p>
    <w:p>
      <w:pPr>
        <w:ind w:firstLine="482"/>
        <w:spacing w:line="360" w:lineRule="auto"/>
        <w:rPr>
          <w:rFonts w:ascii="仿宋" w:hAnsi="仿宋" w:eastAsia="仿宋" w:cs="仿宋"/>
          <w:b/>
          <w:color w:val="000000" w:themeColor="text1"/>
          <w:highlight w:val="none"/>
        </w:rPr>
      </w:pPr>
      <w:r>
        <w:rPr>
          <w:rFonts w:hint="eastAsia" w:ascii="仿宋" w:hAnsi="仿宋" w:eastAsia="仿宋" w:cs="仿宋"/>
          <w:b/>
          <w:color w:val="000000" w:themeColor="text1"/>
          <w:highlight w:val="none"/>
        </w:rPr>
        <w:t xml:space="preserve">二、项目内容：</w:t>
      </w:r>
      <w:r>
        <w:rPr>
          <w:color w:val="000000" w:themeColor="text1"/>
          <w:highlight w:val="none"/>
        </w:rPr>
      </w:r>
      <w:r/>
    </w:p>
    <w:p>
      <w:pPr>
        <w:ind w:left="480" w:firstLine="0"/>
        <w:spacing w:line="360" w:lineRule="auto"/>
        <w:rPr>
          <w:rFonts w:hint="eastAsia" w:ascii="仿宋" w:hAnsi="仿宋" w:eastAsia="仿宋" w:cs="仿宋"/>
          <w:b/>
          <w:bCs/>
          <w:color w:val="000000" w:themeColor="text1"/>
          <w:highlight w:val="none"/>
        </w:rPr>
      </w:pPr>
      <w:r>
        <w:rPr>
          <w:rFonts w:hint="eastAsia" w:ascii="仿宋" w:hAnsi="仿宋" w:eastAsia="仿宋" w:cs="仿宋"/>
          <w:color w:val="000000" w:themeColor="text1"/>
          <w:highlight w:val="none"/>
        </w:rPr>
        <w:t xml:space="preserve">（一）项目名称：</w:t>
      </w:r>
      <w:r>
        <w:rPr>
          <w:rFonts w:hint="eastAsia" w:ascii="仿宋" w:hAnsi="仿宋" w:eastAsia="仿宋" w:cs="仿宋"/>
          <w:b/>
          <w:bCs/>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highlight w:val="none"/>
        </w:rPr>
        <w:t xml:space="preserve">（二）项目概述：</w:t>
      </w:r>
      <w:r>
        <w:rPr>
          <w:rFonts w:hint="eastAsia" w:ascii="仿宋" w:hAnsi="仿宋" w:eastAsia="仿宋" w:cs="仿宋"/>
          <w:color w:val="000000" w:themeColor="text1"/>
          <w:highlight w:val="none"/>
        </w:rPr>
        <w:t xml:space="preserve">具体人数约</w:t>
      </w:r>
      <w:r>
        <w:rPr>
          <w:rFonts w:ascii="仿宋" w:hAnsi="仿宋" w:eastAsia="仿宋" w:cs="仿宋"/>
          <w:b/>
          <w:bCs/>
          <w:color w:val="000000" w:themeColor="text1"/>
          <w:highlight w:val="none"/>
        </w:rPr>
        <w:t xml:space="preserve">6721</w:t>
      </w:r>
      <w:r>
        <w:rPr>
          <w:rFonts w:hint="eastAsia" w:ascii="仿宋" w:hAnsi="仿宋" w:eastAsia="仿宋" w:cs="仿宋"/>
          <w:b/>
          <w:bCs/>
          <w:color w:val="000000" w:themeColor="text1"/>
          <w:highlight w:val="none"/>
          <w:lang w:eastAsia="zh-CN"/>
        </w:rPr>
        <w:t xml:space="preserve">。</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（三）体检日期：根据采购人和中标单位协商安排日期进行体检。</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（四）服务地点：中标单位提供体检场所。</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（五）合同总金额：以最终参加体检的总人数据实结算。</w:t>
      </w:r>
      <w:r>
        <w:rPr>
          <w:color w:val="000000" w:themeColor="text1"/>
          <w:highlight w:val="none"/>
        </w:rPr>
      </w:r>
      <w:r/>
    </w:p>
    <w:p>
      <w:pPr>
        <w:pStyle w:val="802"/>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三、采购需求：</w:t>
      </w:r>
      <w:r>
        <w:rPr>
          <w:color w:val="000000" w:themeColor="text1"/>
          <w:highlight w:val="none"/>
        </w:rPr>
      </w:r>
      <w:r/>
    </w:p>
    <w:p>
      <w:pPr>
        <w:pStyle w:val="783"/>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体检项目明细（基础套餐为必须检查项目且包含但不限于以下内容，中标人应按照最终投标文件承诺中套餐开展体检）</w:t>
      </w:r>
      <w:r>
        <w:rPr>
          <w:color w:val="000000" w:themeColor="text1"/>
          <w:highlight w:val="none"/>
        </w:rPr>
      </w:r>
      <w:r/>
    </w:p>
    <w:tbl>
      <w:tblPr>
        <w:tblStyle w:val="714"/>
        <w:tblW w:w="4855" w:type="pct"/>
        <w:tblInd w:w="250" w:type="dxa"/>
        <w:tblLayout w:type="autofit"/>
        <w:tblCellMar>
          <w:left w:w="108" w:type="dxa"/>
          <w:top w:w="0" w:type="dxa"/>
          <w:right w:w="108" w:type="dxa"/>
          <w:bottom w:w="0" w:type="dxa"/>
        </w:tblCellMar>
        <w:tblLook w:val="04A0" w:firstRow="1" w:lastRow="0" w:firstColumn="1" w:lastColumn="0" w:noHBand="0" w:noVBand="1"/>
      </w:tblPr>
      <w:tblGrid>
        <w:gridCol w:w="1496"/>
        <w:gridCol w:w="6711"/>
        <w:gridCol w:w="1086"/>
      </w:tblGrid>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类  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项    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备注</w:t>
            </w:r>
            <w:r>
              <w:rPr>
                <w:color w:val="000000" w:themeColor="text1"/>
                <w:highlight w:val="none"/>
              </w:rPr>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一般检查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身高、体重、血压。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临床检查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1.内科；2.外科；3.眼科；4.耳鼻咽喉科；5.口腔科。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血液检查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1.空腹血糖；2.血脂四项；3.肝功能十一项；4.肾功能三项；5.肿瘤相关抗原（AFP）；6.癌胚抗原（CEA）；7.血常规；8.甲功三项。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常规检验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尿常规11项。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妇科检查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妇科内诊、白带常规、宫颈刮片。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579"/>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心电图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1.肢体导联；2.加压肢体导联；3.胸导V1-V6。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放射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胸部低剂量CT（不出片）。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彩超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1.肝、胆、脾、胰、双肾；2.甲状腺；3.子宫和附件（女性）；4.双乳(女性)；5.前列腺（男性）；6.颈部血管（≥45岁人群）。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其它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骨密度（≥45岁人群）。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心脑血管筛查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1.心肌酶谱二项（CK,CK-MB）；2.血清肌钙蛋白I测定（cTnI）；3.同型半胱氨酸（HCY）。</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消化系统疾病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C14呼气试验、粪便隐血定量试验。禁止检查人员：1.备孕、妊娠及哺乳期的；2.大于70岁以上的；3.心肺功能不全的；4.近2周使用抗生素及胃药的。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997"/>
        </w:trPr>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肿瘤标记物检测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1"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1.女:（ CA125 CA15-3 CA19-9 NSE）；2.男:（CA19-9 FPSA PSA NSE）。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spacing w:line="240" w:lineRule="auto"/>
              <w:widowControl w:val="off"/>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tc>
      </w:tr>
      <w:tr>
        <w:trPr>
          <w:trHeight w:val="758"/>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40" w:lineRule="auto"/>
              <w:rPr>
                <w:rFonts w:ascii="仿宋" w:hAnsi="仿宋" w:eastAsia="仿宋" w:cs="仿宋"/>
                <w:color w:val="000000" w:themeColor="text1"/>
                <w:szCs w:val="24"/>
                <w:highlight w:val="none"/>
              </w:rPr>
            </w:pPr>
            <w:r>
              <w:rPr>
                <w:rFonts w:hint="eastAsia" w:ascii="仿宋" w:hAnsi="仿宋" w:eastAsia="仿宋" w:cs="仿宋"/>
                <w:color w:val="000000" w:themeColor="text1"/>
                <w:szCs w:val="24"/>
                <w:highlight w:val="none"/>
                <w:lang w:bidi="ar"/>
              </w:rPr>
              <w:t xml:space="preserve">说明：（1）以上体检结果为危急值、高阳性者应及时通知本人。</w:t>
            </w:r>
            <w:r>
              <w:rPr>
                <w:color w:val="000000" w:themeColor="text1"/>
                <w:highlight w:val="none"/>
              </w:rPr>
            </w:r>
            <w:r/>
          </w:p>
        </w:tc>
      </w:tr>
    </w:tbl>
    <w:p>
      <w:pPr>
        <w:pStyle w:val="802"/>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1、体检中心须交通便捷，有地铁口、公交站台、停车场等最佳，并为体检对象提供体检之日的免费早餐服务。</w:t>
      </w:r>
      <w:r>
        <w:rPr>
          <w:color w:val="000000" w:themeColor="text1"/>
          <w:highlight w:val="none"/>
        </w:rPr>
      </w:r>
      <w:r/>
    </w:p>
    <w:p>
      <w:pPr>
        <w:pStyle w:val="802"/>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2、体检操作程序规范，提供优质热情服务。</w:t>
      </w:r>
      <w:r>
        <w:rPr>
          <w:color w:val="000000" w:themeColor="text1"/>
          <w:highlight w:val="none"/>
        </w:rPr>
      </w:r>
      <w:r/>
    </w:p>
    <w:p>
      <w:pPr>
        <w:pStyle w:val="802"/>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3、投标人要选派技术水平高、责任心强、工作认真细致、服务态度热情的医护人员提供体检服务。</w:t>
      </w:r>
      <w:r>
        <w:rPr>
          <w:color w:val="000000" w:themeColor="text1"/>
          <w:highlight w:val="none"/>
        </w:rPr>
      </w:r>
      <w:r/>
    </w:p>
    <w:p>
      <w:pPr>
        <w:pStyle w:val="802"/>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4、体检结束后，对每个受检人员的健康状况要书面做出综合评价并提出防治意见，并向受检单位反馈体检结果，对需要进一步检查或者治疗的人员要在体检结果中明确，并汇总成表。</w:t>
      </w:r>
      <w:r>
        <w:rPr>
          <w:color w:val="000000" w:themeColor="text1"/>
          <w:highlight w:val="none"/>
        </w:rPr>
      </w:r>
      <w:r/>
    </w:p>
    <w:p>
      <w:pPr>
        <w:pStyle w:val="802"/>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5、提供员工体检结果的疾病统计和文字总结报告的电子稿。</w:t>
      </w:r>
      <w:r>
        <w:rPr>
          <w:color w:val="000000" w:themeColor="text1"/>
          <w:highlight w:val="none"/>
        </w:rPr>
      </w:r>
      <w:r/>
    </w:p>
    <w:p>
      <w:pPr>
        <w:pStyle w:val="783"/>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四、服务要求：</w:t>
      </w:r>
      <w:r>
        <w:rPr>
          <w:color w:val="000000" w:themeColor="text1"/>
          <w:highlight w:val="none"/>
        </w:rPr>
      </w:r>
      <w:r/>
    </w:p>
    <w:p>
      <w:pPr>
        <w:pStyle w:val="783"/>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（一）机构条件要求：</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1、服务机构能够提供方便、快捷、高效是体检服务和报告反馈、数据管理服务，具有独立健全的健康管理系统，能够实现体检数据精准、实时采集，科学、详细、有针对性的体检数据分析和健康状态评价。</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2、各科医生人数配备合理、充足。</w:t>
      </w:r>
      <w:r>
        <w:rPr>
          <w:color w:val="000000" w:themeColor="text1"/>
          <w:highlight w:val="none"/>
        </w:rPr>
      </w:r>
      <w:r/>
    </w:p>
    <w:p>
      <w:pPr>
        <w:pStyle w:val="787"/>
        <w:ind w:left="902" w:hanging="422"/>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3、应持有有效的《医疗机构执业许可证》。</w:t>
      </w:r>
      <w:r>
        <w:rPr>
          <w:color w:val="000000" w:themeColor="text1"/>
          <w:highlight w:val="none"/>
        </w:rPr>
      </w:r>
      <w:r/>
    </w:p>
    <w:p>
      <w:pPr>
        <w:pStyle w:val="783"/>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（二）人员要求</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1、体检岗位设置合理，管理职责明确；</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2、有足够的与体检项目相适应的管理、技术、质量控制和统计人员；</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3、具有与检查工作生常见病防治有关的知识和经验；</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4、专业技术负责人应熟悉本专业业务，技术人员的专业与检查的项目相符合；</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5、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r>
        <w:rPr>
          <w:color w:val="000000" w:themeColor="text1"/>
          <w:highlight w:val="none"/>
        </w:rPr>
      </w:r>
      <w:r/>
    </w:p>
    <w:p>
      <w:pPr>
        <w:pStyle w:val="783"/>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（三）场所设置基本要求</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1、具备能满足健康体检需求的场地，有男、女分开的内、外科检查室。</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体检机构应按照《医院消毒技术规范》的要求提前对体检场所进行消毒处理,保证卫生安全。医疗废物处理应符合国务院《医疗废物管理条例》的规定。生物样本的采集和留存应符合国家有关卫生标准的规定和相关检验技术规范的要求；生物样本的运输应按照国家相关规定执行。</w:t>
      </w:r>
      <w:r>
        <w:rPr>
          <w:color w:val="000000" w:themeColor="text1"/>
          <w:highlight w:val="none"/>
        </w:rPr>
      </w:r>
      <w:r/>
    </w:p>
    <w:p>
      <w:pPr>
        <w:pStyle w:val="783"/>
        <w:ind w:firstLine="482"/>
        <w:spacing w:line="360" w:lineRule="auto"/>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（四）仪器设备</w:t>
      </w:r>
      <w:r>
        <w:rPr>
          <w:color w:val="000000" w:themeColor="text1"/>
          <w:highlight w:val="none"/>
        </w:rPr>
      </w:r>
      <w:r/>
    </w:p>
    <w:p>
      <w:pPr>
        <w:pStyle w:val="783"/>
        <w:ind w:firstLine="480"/>
        <w:spacing w:line="360" w:lineRule="auto"/>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体检所需的医疗检查设备与检验仪器的种类、数量、性能、量程、精度能满足工作需要，并能良好运行,定期校验；仪器设备有完整的操作规程。</w:t>
      </w:r>
      <w:r>
        <w:rPr>
          <w:color w:val="000000" w:themeColor="text1"/>
          <w:highlight w:val="none"/>
        </w:rPr>
      </w:r>
      <w:r/>
    </w:p>
    <w:p>
      <w:pPr>
        <w:pStyle w:val="783"/>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体检器具的消毒应符合《医院消毒卫生标准(GB15982-1995)》中的医疗用品卫生标准的规定。</w:t>
      </w:r>
      <w:r>
        <w:rPr>
          <w:color w:val="000000" w:themeColor="text1"/>
          <w:highlight w:val="none"/>
        </w:rPr>
      </w:r>
      <w:r/>
    </w:p>
    <w:p>
      <w:pPr>
        <w:ind w:firstLine="482"/>
        <w:spacing w:line="360" w:lineRule="auto"/>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五、其他要求</w:t>
      </w:r>
      <w:r>
        <w:rPr>
          <w:color w:val="000000" w:themeColor="text1"/>
          <w:highlight w:val="none"/>
        </w:rPr>
      </w:r>
      <w:r/>
    </w:p>
    <w:p>
      <w:pPr>
        <w:ind w:firstLine="480"/>
        <w:spacing w:line="36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1.本项目不接受联合体投标，供应商不允许分包、转包。</w:t>
      </w:r>
      <w:r>
        <w:rPr>
          <w:color w:val="000000" w:themeColor="text1"/>
          <w:highlight w:val="none"/>
        </w:rPr>
      </w:r>
      <w:r/>
    </w:p>
    <w:p>
      <w:pPr>
        <w:ind w:firstLine="480"/>
        <w:spacing w:line="360" w:lineRule="auto"/>
        <w:rPr>
          <w:rFonts w:ascii="仿宋" w:hAnsi="仿宋" w:eastAsia="仿宋" w:cs="仿宋"/>
          <w:bCs/>
          <w:color w:val="000000" w:themeColor="text1"/>
          <w:highlight w:val="none"/>
        </w:rPr>
      </w:pPr>
      <w:r>
        <w:rPr>
          <w:rFonts w:hint="eastAsia" w:ascii="仿宋" w:hAnsi="仿宋" w:eastAsia="仿宋" w:cs="仿宋"/>
          <w:color w:val="000000" w:themeColor="text1"/>
          <w:highlight w:val="none"/>
        </w:rPr>
        <w:t xml:space="preserve">2.</w:t>
      </w:r>
      <w:r>
        <w:rPr>
          <w:rFonts w:hint="eastAsia" w:ascii="仿宋" w:hAnsi="仿宋" w:eastAsia="仿宋" w:cs="仿宋"/>
          <w:bCs/>
          <w:color w:val="000000" w:themeColor="text1"/>
          <w:highlight w:val="none"/>
        </w:rPr>
        <w:t xml:space="preserve">见招标文件第四章《评分标准》、招标文件第五章《拟签订的合同文本》及相关文件规定。</w:t>
      </w:r>
      <w:r>
        <w:rPr>
          <w:color w:val="000000" w:themeColor="text1"/>
          <w:highlight w:val="none"/>
        </w:rPr>
      </w:r>
      <w:r/>
    </w:p>
    <w:p>
      <w:pPr>
        <w:pStyle w:val="704"/>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24"/>
        <w:ind w:left="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24"/>
        <w:ind w:left="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04"/>
        <w:jc w:val="both"/>
        <w:rPr>
          <w:rFonts w:ascii="仿宋" w:hAnsi="仿宋" w:eastAsia="仿宋" w:cs="仿宋"/>
          <w:color w:val="000000" w:themeColor="text1"/>
          <w:highlight w:val="none"/>
        </w:rPr>
      </w:pPr>
      <w:r>
        <w:rPr>
          <w:color w:val="000000" w:themeColor="text1"/>
          <w:highlight w:val="none"/>
        </w:rPr>
      </w:r>
      <w:bookmarkStart w:id="6" w:name="_Toc23436"/>
      <w:r>
        <w:rPr>
          <w:color w:val="000000" w:themeColor="text1"/>
          <w:highlight w:val="none"/>
        </w:rPr>
      </w:r>
      <w:r/>
    </w:p>
    <w:p>
      <w:pPr>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04"/>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04"/>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04"/>
        <w:jc w:val="both"/>
        <w:rPr>
          <w:rFonts w:ascii="仿宋" w:hAnsi="仿宋" w:eastAsia="仿宋" w:cs="仿宋"/>
          <w:color w:val="000000" w:themeColor="text1"/>
          <w:highlight w:val="none"/>
        </w:rPr>
        <w:sectPr>
          <w:footerReference w:type="default" r:id="rId10"/>
          <w:footnotePr/>
          <w:endnotePr/>
          <w:type w:val="nextPage"/>
          <w:pgSz w:w="11906" w:h="16838" w:orient="portrait"/>
          <w:pgMar w:top="1134" w:right="1134" w:bottom="1134" w:left="1134" w:header="851" w:footer="992" w:gutter="283"/>
          <w:pgNumType w:start="1"/>
          <w:cols w:num="1" w:sep="0" w:space="0" w:equalWidth="1"/>
          <w:docGrid w:linePitch="360"/>
        </w:sectPr>
      </w:pPr>
      <w:r>
        <w:rPr>
          <w:rFonts w:ascii="仿宋" w:hAnsi="仿宋" w:eastAsia="仿宋" w:cs="仿宋"/>
          <w:color w:val="000000" w:themeColor="text1"/>
          <w:highlight w:val="none"/>
        </w:rPr>
      </w:r>
      <w:r>
        <w:rPr>
          <w:color w:val="000000" w:themeColor="text1"/>
          <w:highlight w:val="none"/>
        </w:rPr>
      </w:r>
      <w:r/>
    </w:p>
    <w:p>
      <w:pPr>
        <w:pStyle w:val="704"/>
        <w:jc w:val="center"/>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第七章 投标文件相关格式</w:t>
      </w:r>
      <w:bookmarkEnd w:id="6"/>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一、投标函格式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致：江苏博智工程咨询有限公司</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根据</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项目[项目编号：</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]招标文件，</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(姓名)代表我方</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（投标人的名称）全权处理本次投标的有关事宜。</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据此函，投标人承诺并同意如下：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  投标人唯一投标报价见《开标一览表》。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投标人将按招标文件的规定履行合同责任和义务。</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3.  投标人已详细审查全部招标文件，包括第[插入编号] [补遗书][如果有的话]。投标人完全理解并同意放弃对这方面有不明及误解的权力。</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4.  投标有效期为开标之日后90天。</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5.  投标人同意提供按照贵方可能要求的与其投标有关的一切数据或资料，完全理解贵方不一定接受最低价的投标或收到的任何投标。</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6.  投标人同意在授予合同后，按照有关规定支付公证费(如有)。</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7.  江苏博智工程咨询有限公司有权将我单位本项目的《开标一览表》和《分项价格表》予以公示，公示的方式由江苏博智工程咨询有限公司确定。</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9.  与本投标有关的一切正式往来信函请寄：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地址：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电话：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传真： </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           （电子签章）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   年  月  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二、开标一览表格式</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项目名称：</w:t>
      </w:r>
      <w:r>
        <w:rPr>
          <w:rFonts w:hint="eastAsia" w:ascii="仿宋" w:hAnsi="仿宋" w:eastAsia="仿宋" w:cs="仿宋"/>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highlight w:val="none"/>
        </w:rPr>
        <w:t xml:space="preserve"> </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项目编号：</w:t>
      </w:r>
      <w:r>
        <w:rPr>
          <w:rFonts w:hint="eastAsia" w:ascii="仿宋" w:hAnsi="仿宋" w:eastAsia="仿宋" w:cs="仿宋"/>
          <w:color w:val="000000" w:themeColor="text1"/>
          <w:highlight w:val="none"/>
          <w:lang w:eastAsia="zh-CN"/>
        </w:rPr>
        <w:t xml:space="preserve">JSZC-320300-BZDL-G2025-0059</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货币单位：人民币元</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23"/>
        <w:gridCol w:w="3525"/>
        <w:gridCol w:w="3525"/>
        <w:gridCol w:w="2678"/>
      </w:tblGrid>
      <w:tr>
        <w:trPr>
          <w:trHeight w:val="13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3" w:type="dxa"/>
            <w:textDirection w:val="lrTb"/>
            <w:noWrap w:val="false"/>
          </w:tcPr>
          <w:p>
            <w:pPr>
              <w:jc w:val="center"/>
              <w:spacing w:before="200" w:after="200" w:line="479" w:lineRule="atLeast"/>
              <w:rPr>
                <w:rFonts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采购包</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textDirection w:val="lrTb"/>
            <w:noWrap w:val="false"/>
          </w:tcPr>
          <w:p>
            <w:pPr>
              <w:jc w:val="center"/>
              <w:spacing w:before="200" w:after="200" w:line="479" w:lineRule="atLeast"/>
              <w:rPr>
                <w:rFonts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项目范围具体要求</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textDirection w:val="lrTb"/>
            <w:noWrap w:val="false"/>
          </w:tcPr>
          <w:p>
            <w:pPr>
              <w:jc w:val="center"/>
              <w:spacing w:before="200" w:after="200"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总价</w:t>
            </w:r>
            <w:r>
              <w:rPr>
                <w:rFonts w:ascii="仿宋" w:hAnsi="仿宋" w:eastAsia="仿宋" w:cs="仿宋"/>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（小写）</w:t>
            </w:r>
            <w:r>
              <w:rPr>
                <w:rFonts w:hint="eastAsia" w:ascii="仿宋" w:hAnsi="仿宋" w:eastAsia="仿宋" w:cs="仿宋"/>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8" w:type="dxa"/>
            <w:textDirection w:val="lrTb"/>
            <w:noWrap w:val="false"/>
          </w:tcPr>
          <w:p>
            <w:pPr>
              <w:jc w:val="center"/>
              <w:spacing w:before="200" w:after="200"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单</w:t>
            </w:r>
            <w:r>
              <w:rPr>
                <w:rFonts w:hint="eastAsia" w:ascii="仿宋" w:hAnsi="仿宋" w:eastAsia="仿宋" w:cs="仿宋"/>
                <w:color w:val="000000" w:themeColor="text1"/>
                <w:highlight w:val="none"/>
              </w:rPr>
              <w:t xml:space="preserve">价</w:t>
            </w:r>
            <w:r>
              <w:rPr>
                <w:rFonts w:ascii="仿宋" w:hAnsi="仿宋" w:eastAsia="仿宋" w:cs="仿宋"/>
                <w:color w:val="000000" w:themeColor="text1"/>
                <w:highlight w:val="none"/>
              </w:rPr>
            </w:r>
            <w:r/>
          </w:p>
          <w:p>
            <w:r>
              <w:rPr>
                <w:rFonts w:hint="eastAsia" w:ascii="仿宋" w:hAnsi="仿宋" w:eastAsia="仿宋" w:cs="仿宋"/>
                <w:color w:val="000000" w:themeColor="text1"/>
                <w:highlight w:val="none"/>
              </w:rPr>
              <w:t xml:space="preserve">    （小写）</w:t>
            </w:r>
            <w:r/>
          </w:p>
        </w:tc>
      </w:tr>
      <w:tr>
        <w:trPr>
          <w:trHeight w:val="20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3" w:type="dxa"/>
            <w:vAlign w:val="center"/>
            <w:textDirection w:val="lrTb"/>
            <w:noWrap w:val="false"/>
          </w:tcPr>
          <w:p>
            <w:pPr>
              <w:jc w:val="center"/>
              <w:spacing w:before="200" w:after="200" w:line="479"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rPr>
              <w:t xml:space="preserve">徐州市公安局警务辅助人员、事业职工2025年度健康体检项目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textDirection w:val="lrTb"/>
            <w:noWrap w:val="false"/>
          </w:tcPr>
          <w:p>
            <w:pPr>
              <w:ind w:firstLine="960"/>
              <w:jc w:val="both"/>
              <w:spacing w:before="200" w:after="200" w:line="479"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val="en-US" w:eastAsia="zh-CN"/>
              </w:rPr>
            </w:r>
            <w:r>
              <w:rPr>
                <w:color w:val="000000" w:themeColor="text1"/>
                <w:highlight w:val="none"/>
              </w:rPr>
            </w:r>
            <w:r/>
          </w:p>
          <w:p>
            <w:pPr>
              <w:ind w:firstLine="0"/>
              <w:jc w:val="both"/>
              <w:spacing w:before="200" w:after="200" w:line="479" w:lineRule="atLeast"/>
              <w:rPr>
                <w:rFonts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val="en-US" w:eastAsia="zh-CN"/>
              </w:rPr>
              <w:t xml:space="preserve">    详见招标文件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textDirection w:val="lrTb"/>
            <w:noWrap w:val="false"/>
          </w:tcPr>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rFonts w:hint="eastAsia" w:ascii="仿宋" w:hAnsi="仿宋" w:eastAsia="仿宋" w:cs="仿宋"/>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8" w:type="dxa"/>
            <w:textDirection w:val="lrTb"/>
            <w:noWrap w:val="false"/>
          </w:tcPr>
          <w:p>
            <w:pPr>
              <w:ind w:firstLine="960"/>
              <w:spacing w:before="200" w:after="200" w:line="479"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r>
            <w:r>
              <w:rPr>
                <w:color w:val="000000" w:themeColor="text1"/>
                <w:highlight w:val="none"/>
              </w:rPr>
            </w:r>
            <w:r/>
          </w:p>
          <w:p>
            <w:pPr>
              <w:ind w:firstLine="960"/>
              <w:spacing w:before="200" w:after="200" w:line="479" w:lineRule="atLeast"/>
              <w:rPr>
                <w:rFonts w:hint="default"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 </w:t>
            </w:r>
            <w:r>
              <w:rPr>
                <w:rFonts w:hint="eastAsia" w:ascii="仿宋" w:hAnsi="仿宋" w:eastAsia="仿宋" w:cs="仿宋"/>
                <w:color w:val="000000" w:themeColor="text1"/>
                <w:highlight w:val="none"/>
                <w:lang w:val="en-US" w:eastAsia="zh-CN"/>
              </w:rPr>
              <w:t xml:space="preserve">元/人</w:t>
            </w:r>
            <w:r>
              <w:rPr>
                <w:color w:val="000000" w:themeColor="text1"/>
                <w:highlight w:val="none"/>
              </w:rPr>
            </w:r>
            <w:r/>
          </w:p>
        </w:tc>
      </w:tr>
    </w:tbl>
    <w:p>
      <w:pPr>
        <w:pStyle w:val="790"/>
        <w:ind w:firstLine="482"/>
        <w:rPr>
          <w:rFonts w:ascii="仿宋" w:hAnsi="仿宋" w:eastAsia="仿宋" w:cs="仿宋"/>
          <w:b/>
          <w:color w:val="000000" w:themeColor="text1"/>
          <w:sz w:val="24"/>
          <w:highlight w:val="none"/>
        </w:rPr>
      </w:pPr>
      <w:r>
        <w:rPr>
          <w:rFonts w:ascii="仿宋" w:hAnsi="仿宋" w:eastAsia="仿宋" w:cs="仿宋"/>
          <w:b/>
          <w:color w:val="000000" w:themeColor="text1"/>
          <w:sz w:val="24"/>
          <w:highlight w:val="none"/>
        </w:rPr>
      </w:r>
      <w:r>
        <w:rPr>
          <w:color w:val="000000" w:themeColor="text1"/>
          <w:highlight w:val="none"/>
        </w:rPr>
      </w:r>
      <w:r/>
    </w:p>
    <w:p>
      <w:pPr>
        <w:pStyle w:val="784"/>
        <w:ind w:firstLine="482"/>
        <w:spacing w:line="52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供应商承诺：本报价（总价）为供应商本企业提供的服务。</w:t>
      </w:r>
      <w:r>
        <w:rPr>
          <w:color w:val="000000" w:themeColor="text1"/>
          <w:highlight w:val="none"/>
        </w:rPr>
      </w:r>
      <w:r/>
    </w:p>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p>
      <w:pPr>
        <w:pStyle w:val="784"/>
        <w:ind w:firstLine="482"/>
        <w:spacing w:line="520" w:lineRule="exact"/>
        <w:rPr>
          <w:rFonts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报价说明：</w:t>
      </w:r>
      <w:r>
        <w:rPr>
          <w:color w:val="000000" w:themeColor="text1"/>
          <w:highlight w:val="none"/>
        </w:rPr>
      </w:r>
      <w:r/>
    </w:p>
    <w:p>
      <w:pPr>
        <w:pStyle w:val="784"/>
        <w:ind w:left="480"/>
        <w:jc w:val="left"/>
        <w:spacing w:line="52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1、报价应包括全部内容，以及为完成上述内容所需的全部费用。</w:t>
      </w:r>
      <w:r>
        <w:rPr>
          <w:rFonts w:hint="eastAsia" w:ascii="仿宋" w:hAnsi="仿宋" w:eastAsia="仿宋" w:cs="仿宋"/>
          <w:color w:val="000000" w:themeColor="text1"/>
          <w:sz w:val="24"/>
          <w:highlight w:val="none"/>
        </w:rPr>
        <w:br/>
      </w:r>
      <w:r>
        <w:rPr>
          <w:rFonts w:hint="eastAsia" w:ascii="仿宋" w:hAnsi="仿宋" w:eastAsia="仿宋" w:cs="仿宋"/>
          <w:color w:val="000000" w:themeColor="text1"/>
          <w:sz w:val="24"/>
          <w:highlight w:val="none"/>
        </w:rPr>
        <w:t xml:space="preserve">2、报价以总价为准，大小写不一致以大写为准；</w:t>
      </w:r>
      <w:r>
        <w:rPr>
          <w:rFonts w:hint="eastAsia" w:ascii="仿宋" w:hAnsi="仿宋" w:eastAsia="仿宋" w:cs="仿宋"/>
          <w:color w:val="000000" w:themeColor="text1"/>
          <w:sz w:val="24"/>
          <w:highlight w:val="none"/>
        </w:rPr>
        <w:br/>
      </w:r>
      <w:r>
        <w:rPr>
          <w:rFonts w:hint="eastAsia" w:ascii="仿宋" w:hAnsi="仿宋" w:eastAsia="仿宋" w:cs="仿宋"/>
          <w:color w:val="000000" w:themeColor="text1"/>
          <w:sz w:val="24"/>
          <w:highlight w:val="none"/>
        </w:rPr>
        <w:t xml:space="preserve">3、偏离说明：详见《偏离表》；</w:t>
      </w:r>
      <w:r>
        <w:rPr>
          <w:color w:val="000000" w:themeColor="text1"/>
          <w:highlight w:val="none"/>
        </w:rPr>
      </w:r>
      <w:r/>
    </w:p>
    <w:p>
      <w:pPr>
        <w:pStyle w:val="790"/>
        <w:ind w:firstLine="480"/>
        <w:spacing w:line="480" w:lineRule="exact"/>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szCs w:val="24"/>
          <w:highlight w:val="none"/>
        </w:rPr>
        <w:t xml:space="preserve">投标人授权代表：</w:t>
      </w:r>
      <w:r>
        <w:rPr>
          <w:rFonts w:hint="eastAsia" w:ascii="仿宋" w:hAnsi="仿宋" w:eastAsia="仿宋" w:cs="仿宋"/>
          <w:color w:val="000000" w:themeColor="text1"/>
          <w:szCs w:val="24"/>
          <w:highlight w:val="none"/>
          <w:u w:val="single"/>
        </w:rPr>
        <w:t xml:space="preserve">           </w:t>
      </w:r>
      <w:r>
        <w:rPr>
          <w:rFonts w:hint="eastAsia" w:ascii="仿宋" w:hAnsi="仿宋" w:eastAsia="仿宋" w:cs="仿宋"/>
          <w:color w:val="000000" w:themeColor="text1"/>
          <w:szCs w:val="24"/>
          <w:highlight w:val="none"/>
        </w:rPr>
        <w:t xml:space="preserve">（签字或盖章）</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日期：   年  月  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7"/>
        <w:rPr>
          <w:rFonts w:ascii="仿宋" w:hAnsi="仿宋" w:eastAsia="仿宋" w:cs="仿宋"/>
          <w:color w:val="000000" w:themeColor="text1"/>
          <w:szCs w:val="24"/>
          <w:highlight w:val="none"/>
        </w:rPr>
      </w:pPr>
      <w:r>
        <w:rPr>
          <w:rFonts w:ascii="仿宋" w:hAnsi="仿宋" w:eastAsia="仿宋" w:cs="仿宋"/>
          <w:color w:val="000000" w:themeColor="text1"/>
          <w:szCs w:val="24"/>
          <w:highlight w:val="none"/>
        </w:rPr>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三、分项价格表格式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项目名称：</w:t>
      </w:r>
      <w:r>
        <w:rPr>
          <w:rFonts w:hint="eastAsia" w:ascii="仿宋" w:hAnsi="仿宋" w:eastAsia="仿宋" w:cs="仿宋"/>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highlight w:val="none"/>
        </w:rPr>
        <w:t xml:space="preserve">  </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项目编号：</w:t>
      </w:r>
      <w:r>
        <w:rPr>
          <w:rFonts w:hint="eastAsia" w:ascii="仿宋" w:hAnsi="仿宋" w:eastAsia="仿宋" w:cs="仿宋"/>
          <w:color w:val="000000" w:themeColor="text1"/>
          <w:highlight w:val="none"/>
          <w:lang w:eastAsia="zh-CN"/>
        </w:rPr>
        <w:t xml:space="preserve">JSZC-320300-BZDL-G2025-0059</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货币单位：人民币/元</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jc w:val="center"/>
        <w:rPr>
          <w:rFonts w:ascii="仿宋" w:hAnsi="仿宋" w:eastAsia="仿宋" w:cs="仿宋"/>
          <w:b/>
          <w:bCs/>
          <w:color w:val="000000" w:themeColor="text1"/>
          <w:sz w:val="32"/>
          <w:szCs w:val="22"/>
          <w:highlight w:val="none"/>
        </w:rPr>
      </w:pPr>
      <w:r>
        <w:rPr>
          <w:rFonts w:hint="eastAsia" w:ascii="仿宋" w:hAnsi="仿宋" w:eastAsia="仿宋" w:cs="仿宋"/>
          <w:b/>
          <w:bCs/>
          <w:color w:val="000000" w:themeColor="text1"/>
          <w:sz w:val="32"/>
          <w:szCs w:val="22"/>
          <w:highlight w:val="none"/>
        </w:rPr>
        <w:t xml:space="preserve">格式自拟</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           （电子签章）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   年  月  日</w:t>
      </w:r>
      <w:r>
        <w:rPr>
          <w:color w:val="000000" w:themeColor="text1"/>
          <w:highlight w:val="none"/>
        </w:rPr>
      </w:r>
      <w:r/>
    </w:p>
    <w:p>
      <w:pPr>
        <w:ind w:firstLine="480"/>
        <w:jc w:val="both"/>
        <w:spacing w:line="240" w:lineRule="auto"/>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spacing w:line="24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注：</w:t>
      </w:r>
      <w:r>
        <w:rPr>
          <w:color w:val="000000" w:themeColor="text1"/>
          <w:highlight w:val="none"/>
        </w:rPr>
      </w:r>
      <w:r/>
    </w:p>
    <w:p>
      <w:pPr>
        <w:ind w:firstLine="480"/>
        <w:jc w:val="both"/>
        <w:spacing w:line="24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1．如果不提供详细分项报价将视为没有实质性响应招标文件。</w:t>
      </w:r>
      <w:r>
        <w:rPr>
          <w:color w:val="000000" w:themeColor="text1"/>
          <w:highlight w:val="none"/>
        </w:rPr>
      </w:r>
      <w:r/>
    </w:p>
    <w:p>
      <w:pPr>
        <w:ind w:firstLine="480"/>
        <w:jc w:val="both"/>
        <w:spacing w:line="240" w:lineRule="auto"/>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  投标人对以上数据的真实性负责。</w:t>
      </w:r>
      <w:r>
        <w:rPr>
          <w:color w:val="000000" w:themeColor="text1"/>
          <w:highlight w:val="none"/>
        </w:rPr>
      </w:r>
      <w:r/>
    </w:p>
    <w:p>
      <w:pPr>
        <w:ind w:firstLine="482"/>
        <w:jc w:val="both"/>
        <w:spacing w:line="240" w:lineRule="auto"/>
        <w:rPr>
          <w:rFonts w:ascii="仿宋" w:hAnsi="仿宋" w:eastAsia="仿宋" w:cs="仿宋"/>
          <w:color w:val="000000" w:themeColor="text1"/>
          <w:highlight w:val="none"/>
        </w:rPr>
      </w:pPr>
      <w:r>
        <w:rPr>
          <w:rFonts w:hint="eastAsia" w:ascii="仿宋" w:hAnsi="仿宋" w:eastAsia="仿宋" w:cs="仿宋"/>
          <w:b/>
          <w:bCs/>
          <w:color w:val="000000" w:themeColor="text1"/>
          <w:highlight w:val="none"/>
          <w:u w:val="single"/>
        </w:rPr>
        <w:t xml:space="preserve">江苏博智工程咨询有限公司</w:t>
      </w:r>
      <w:r>
        <w:rPr>
          <w:rFonts w:hint="eastAsia" w:ascii="仿宋" w:hAnsi="仿宋" w:eastAsia="仿宋" w:cs="仿宋"/>
          <w:color w:val="000000" w:themeColor="text1"/>
          <w:highlight w:val="none"/>
          <w:u w:val="single"/>
        </w:rPr>
        <w:t xml:space="preserve">有权将以上内容进行公示</w:t>
      </w:r>
      <w:r>
        <w:rPr>
          <w:rFonts w:hint="eastAsia" w:ascii="仿宋" w:hAnsi="仿宋" w:eastAsia="仿宋" w:cs="仿宋"/>
          <w:color w:val="000000" w:themeColor="text1"/>
          <w:highlight w:val="none"/>
        </w:rPr>
        <w:t xml:space="preserve">。</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szCs w:val="22"/>
          <w:highlight w:val="none"/>
        </w:rPr>
      </w:pPr>
      <w:r>
        <w:rPr>
          <w:rFonts w:hint="eastAsia" w:ascii="仿宋" w:hAnsi="仿宋" w:eastAsia="仿宋" w:cs="仿宋"/>
          <w:color w:val="000000" w:themeColor="text1"/>
          <w:sz w:val="28"/>
          <w:szCs w:val="22"/>
          <w:highlight w:val="none"/>
        </w:rPr>
        <w:t xml:space="preserve">五、偏离表格式</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项目名称：</w:t>
      </w:r>
      <w:r>
        <w:rPr>
          <w:rFonts w:hint="eastAsia" w:ascii="仿宋" w:hAnsi="仿宋" w:eastAsia="仿宋" w:cs="仿宋"/>
          <w:color w:val="000000" w:themeColor="text1"/>
          <w:highlight w:val="none"/>
          <w:lang w:eastAsia="zh-CN"/>
        </w:rPr>
        <w:t xml:space="preserve">徐州市公安局警务辅助人员、事业职工2025年度健康体检项目</w:t>
      </w:r>
      <w:r>
        <w:rPr>
          <w:color w:val="000000" w:themeColor="text1"/>
          <w:highlight w:val="none"/>
        </w:rPr>
      </w:r>
      <w:r/>
    </w:p>
    <w:p>
      <w:pPr>
        <w:ind w:firstLine="4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项目编号：</w:t>
      </w:r>
      <w:r>
        <w:rPr>
          <w:rFonts w:hint="eastAsia" w:ascii="仿宋" w:hAnsi="仿宋" w:eastAsia="仿宋" w:cs="仿宋"/>
          <w:color w:val="000000" w:themeColor="text1"/>
          <w:highlight w:val="none"/>
          <w:lang w:eastAsia="zh-CN"/>
        </w:rPr>
        <w:t xml:space="preserve">JSZC-320300-BZDL-G2025-0059</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tbl>
      <w:tblPr>
        <w:tblStyle w:val="714"/>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90"/>
              <w:rPr>
                <w:rFonts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90"/>
              <w:jc w:val="center"/>
              <w:rPr>
                <w:rFonts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偏离内容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90"/>
              <w:jc w:val="center"/>
              <w:rPr>
                <w:rFonts w:ascii="仿宋" w:hAnsi="仿宋" w:eastAsia="仿宋" w:cs="仿宋"/>
                <w:caps/>
                <w:color w:val="000000" w:themeColor="text1"/>
                <w:sz w:val="24"/>
                <w:highlight w:val="none"/>
              </w:rPr>
            </w:pPr>
            <w:r>
              <w:rPr>
                <w:rFonts w:hint="eastAsia" w:ascii="仿宋" w:hAnsi="仿宋" w:eastAsia="仿宋" w:cs="仿宋"/>
                <w:color w:val="000000" w:themeColor="text1"/>
                <w:sz w:val="24"/>
                <w:highlight w:val="none"/>
              </w:rPr>
              <w:t xml:space="preserve">招标文件的要求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90"/>
              <w:jc w:val="center"/>
              <w:rPr>
                <w:rFonts w:ascii="仿宋" w:hAnsi="仿宋" w:eastAsia="仿宋" w:cs="仿宋"/>
                <w:caps/>
                <w:color w:val="000000" w:themeColor="text1"/>
                <w:sz w:val="24"/>
                <w:highlight w:val="none"/>
              </w:rPr>
            </w:pPr>
            <w:r>
              <w:rPr>
                <w:rFonts w:hint="eastAsia" w:ascii="仿宋" w:hAnsi="仿宋" w:eastAsia="仿宋" w:cs="仿宋"/>
                <w:color w:val="000000" w:themeColor="text1"/>
                <w:sz w:val="24"/>
                <w:highlight w:val="none"/>
              </w:rPr>
              <w:t xml:space="preserve">投标文件中的内容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90"/>
              <w:rPr>
                <w:rFonts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（正/负/无）偏离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90"/>
              <w:jc w:val="center"/>
              <w:rPr>
                <w:rFonts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说明</w:t>
            </w:r>
            <w:r>
              <w:rPr>
                <w:color w:val="000000" w:themeColor="text1"/>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tc>
      </w:tr>
    </w:tbl>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注：投标人的投标文件中的内容与招标文件（含招标文件的澄清或者修改的内容）的要求不同时，逐条列在偏离表中，否则将认为投标人接受招标文件的要求。</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           （电子签章）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   年  月  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六、法定代表人授权书格式</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委托人：</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地  址：</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法定代表人（负责人）：               职务：</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统一社会信用代码：</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受托人：                   性别：男（女）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年龄：  岁                 民族：   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职务：                     移动电话：</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身份证号：</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兹委托（      ）全权代表我企业（公司）参与（</w:t>
      </w:r>
      <w:r>
        <w:rPr>
          <w:rFonts w:hint="eastAsia" w:ascii="仿宋" w:hAnsi="仿宋" w:eastAsia="仿宋" w:cs="仿宋"/>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highlight w:val="none"/>
        </w:rPr>
        <w:t xml:space="preserve">）项目（项目编号：</w:t>
      </w:r>
      <w:r>
        <w:rPr>
          <w:rFonts w:hint="eastAsia" w:ascii="仿宋" w:hAnsi="仿宋" w:eastAsia="仿宋" w:cs="仿宋"/>
          <w:color w:val="000000" w:themeColor="text1"/>
          <w:highlight w:val="none"/>
          <w:lang w:eastAsia="zh-CN"/>
        </w:rPr>
        <w:t xml:space="preserve">JSZC-320300-BZDL-G2025-0059</w:t>
      </w:r>
      <w:r>
        <w:rPr>
          <w:rFonts w:hint="eastAsia" w:ascii="仿宋" w:hAnsi="仿宋" w:eastAsia="仿宋" w:cs="仿宋"/>
          <w:color w:val="000000" w:themeColor="text1"/>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特此授权委托。</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委托人（盖章）：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法定代表人（签字或盖章）：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受托人（签字）：          </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年   月   日 </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(受托人身份证复印件附后)</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七、中小企业声明函格式</w:t>
      </w:r>
      <w:r>
        <w:rPr>
          <w:color w:val="000000" w:themeColor="text1"/>
          <w:highlight w:val="none"/>
        </w:rPr>
      </w:r>
      <w:r/>
    </w:p>
    <w:p>
      <w:pPr>
        <w:pStyle w:val="790"/>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项目名称：                                </w:t>
      </w:r>
      <w:r>
        <w:rPr>
          <w:color w:val="000000" w:themeColor="text1"/>
          <w:highlight w:val="none"/>
        </w:rPr>
      </w:r>
      <w:r/>
    </w:p>
    <w:p>
      <w:pPr>
        <w:pStyle w:val="790"/>
        <w:ind w:firstLine="480"/>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项目编号：                                </w:t>
      </w:r>
      <w:r>
        <w:rPr>
          <w:color w:val="000000" w:themeColor="text1"/>
          <w:highlight w:val="none"/>
        </w:rPr>
      </w:r>
      <w:r/>
    </w:p>
    <w:p>
      <w:pPr>
        <w:pStyle w:val="790"/>
        <w:ind w:firstLine="480"/>
        <w:rPr>
          <w:rFonts w:ascii="仿宋" w:hAnsi="仿宋" w:eastAsia="仿宋" w:cs="仿宋"/>
          <w:color w:val="000000" w:themeColor="text1"/>
          <w:sz w:val="24"/>
          <w:highlight w:val="none"/>
        </w:rPr>
      </w:pPr>
      <w:r>
        <w:rPr>
          <w:rFonts w:ascii="仿宋" w:hAnsi="仿宋" w:eastAsia="仿宋" w:cs="仿宋"/>
          <w:color w:val="000000" w:themeColor="text1"/>
          <w:sz w:val="24"/>
          <w:highlight w:val="none"/>
        </w:rPr>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本公司郑重声明，根据《政府采购促进中小企业发展管理办法》（财库 (2020)46号）的规定，本公司参加</w:t>
      </w:r>
      <w:r>
        <w:rPr>
          <w:rFonts w:hint="eastAsia" w:ascii="仿宋" w:hAnsi="仿宋" w:eastAsia="仿宋" w:cs="仿宋"/>
          <w:color w:val="000000" w:themeColor="text1"/>
          <w:highlight w:val="none"/>
          <w:u w:val="single"/>
        </w:rPr>
        <w:t xml:space="preserve">（单位名称）</w:t>
      </w:r>
      <w:r>
        <w:rPr>
          <w:rFonts w:hint="eastAsia" w:ascii="仿宋" w:hAnsi="仿宋" w:eastAsia="仿宋" w:cs="仿宋"/>
          <w:color w:val="000000" w:themeColor="text1"/>
          <w:highlight w:val="none"/>
        </w:rPr>
        <w:t xml:space="preserve">的</w:t>
      </w:r>
      <w:r>
        <w:rPr>
          <w:rFonts w:hint="eastAsia" w:ascii="仿宋" w:hAnsi="仿宋" w:eastAsia="仿宋" w:cs="仿宋"/>
          <w:color w:val="000000" w:themeColor="text1"/>
          <w:highlight w:val="none"/>
          <w:u w:val="single"/>
        </w:rPr>
        <w:t xml:space="preserve">（项目名称）</w:t>
      </w:r>
      <w:r>
        <w:rPr>
          <w:rFonts w:hint="eastAsia" w:ascii="仿宋" w:hAnsi="仿宋" w:eastAsia="仿宋" w:cs="仿宋"/>
          <w:color w:val="000000" w:themeColor="text1"/>
          <w:highlight w:val="none"/>
        </w:rPr>
        <w:t xml:space="preserve">采购活动，提供的</w:t>
      </w:r>
      <w:r>
        <w:rPr>
          <w:rFonts w:hint="eastAsia" w:ascii="仿宋" w:hAnsi="仿宋" w:eastAsia="仿宋" w:cs="仿宋"/>
          <w:color w:val="000000" w:themeColor="text1"/>
          <w:highlight w:val="none"/>
          <w:lang w:val="en-US" w:eastAsia="zh-CN"/>
        </w:rPr>
        <w:t xml:space="preserve">服务</w:t>
      </w:r>
      <w:r>
        <w:rPr>
          <w:rFonts w:hint="eastAsia" w:ascii="仿宋" w:hAnsi="仿宋" w:eastAsia="仿宋" w:cs="仿宋"/>
          <w:color w:val="000000" w:themeColor="text1"/>
          <w:highlight w:val="none"/>
        </w:rPr>
        <w:t xml:space="preserve">全部由符合政策要求的中小企业</w:t>
      </w:r>
      <w:r>
        <w:rPr>
          <w:rFonts w:hint="eastAsia" w:ascii="仿宋" w:hAnsi="仿宋" w:eastAsia="仿宋" w:cs="仿宋"/>
          <w:color w:val="000000" w:themeColor="text1"/>
          <w:highlight w:val="none"/>
          <w:lang w:val="en-US" w:eastAsia="zh-CN"/>
        </w:rPr>
        <w:t xml:space="preserve">完成</w:t>
      </w:r>
      <w:r>
        <w:rPr>
          <w:rFonts w:hint="eastAsia" w:ascii="仿宋" w:hAnsi="仿宋" w:eastAsia="仿宋" w:cs="仿宋"/>
          <w:color w:val="000000" w:themeColor="text1"/>
          <w:highlight w:val="none"/>
        </w:rPr>
        <w:t xml:space="preserve">。相关企业的具体情况如下：</w:t>
      </w:r>
      <w:r>
        <w:rPr>
          <w:color w:val="000000" w:themeColor="text1"/>
          <w:highlight w:val="none"/>
        </w:rPr>
      </w:r>
      <w:r/>
    </w:p>
    <w:p>
      <w:pPr>
        <w:ind w:firstLine="480"/>
        <w:jc w:val="both"/>
        <w:spacing w:line="480" w:lineRule="exact"/>
        <w:rPr>
          <w:rFonts w:ascii="仿宋" w:hAnsi="仿宋" w:eastAsia="仿宋" w:cs="仿宋"/>
          <w:color w:val="000000" w:themeColor="text1"/>
          <w:highlight w:val="none"/>
          <w:u w:val="single"/>
        </w:rPr>
      </w:pPr>
      <w:r>
        <w:rPr>
          <w:rFonts w:ascii="仿宋" w:hAnsi="仿宋" w:eastAsia="仿宋" w:cs="仿宋"/>
          <w:color w:val="000000" w:themeColor="text1"/>
          <w:highlight w:val="none"/>
          <w:u w:val="single"/>
        </w:rPr>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hint="eastAsia" w:ascii="仿宋" w:hAnsi="仿宋" w:eastAsia="仿宋" w:cs="仿宋"/>
          <w:color w:val="000000" w:themeColor="text1"/>
          <w:highlight w:val="none"/>
          <w:u w:val="single"/>
        </w:rPr>
        <w:t xml:space="preserve">（</w:t>
      </w:r>
      <w:r>
        <w:rPr>
          <w:rFonts w:hint="eastAsia" w:ascii="仿宋" w:hAnsi="仿宋" w:eastAsia="仿宋" w:cs="仿宋"/>
          <w:color w:val="000000" w:themeColor="text1"/>
          <w:highlight w:val="none"/>
          <w:u w:val="single"/>
          <w:lang w:eastAsia="zh-CN"/>
        </w:rPr>
        <w:t xml:space="preserve">徐州市公安局警务辅助人员、事业职工2025年度健康体检项目</w:t>
      </w:r>
      <w:r>
        <w:rPr>
          <w:rFonts w:hint="eastAsia" w:ascii="仿宋" w:hAnsi="仿宋" w:eastAsia="仿宋" w:cs="仿宋"/>
          <w:color w:val="000000" w:themeColor="text1"/>
          <w:highlight w:val="none"/>
          <w:u w:val="single"/>
        </w:rPr>
        <w:t xml:space="preserve">）</w:t>
      </w:r>
      <w:r>
        <w:rPr>
          <w:rFonts w:hint="eastAsia" w:ascii="仿宋" w:hAnsi="仿宋" w:eastAsia="仿宋" w:cs="仿宋"/>
          <w:color w:val="000000" w:themeColor="text1"/>
          <w:highlight w:val="none"/>
        </w:rPr>
        <w:t xml:space="preserve">，属于</w:t>
      </w:r>
      <w:r>
        <w:rPr>
          <w:rFonts w:hint="eastAsia" w:ascii="仿宋" w:hAnsi="仿宋" w:eastAsia="仿宋" w:cs="仿宋"/>
          <w:color w:val="000000" w:themeColor="text1"/>
          <w:highlight w:val="none"/>
          <w:u w:val="single"/>
        </w:rPr>
        <w:t xml:space="preserve">（其他未列明行业）行业</w:t>
      </w:r>
      <w:r>
        <w:rPr>
          <w:rFonts w:hint="eastAsia" w:ascii="仿宋" w:hAnsi="仿宋" w:eastAsia="仿宋" w:cs="仿宋"/>
          <w:color w:val="000000" w:themeColor="text1"/>
          <w:highlight w:val="none"/>
        </w:rPr>
        <w:t xml:space="preserve">；承建（承接）企业为</w:t>
      </w:r>
      <w:r>
        <w:rPr>
          <w:rFonts w:hint="eastAsia" w:ascii="仿宋" w:hAnsi="仿宋" w:eastAsia="仿宋" w:cs="仿宋"/>
          <w:color w:val="000000" w:themeColor="text1"/>
          <w:highlight w:val="none"/>
          <w:u w:val="single"/>
        </w:rPr>
        <w:t xml:space="preserve">（企业名称）</w:t>
      </w:r>
      <w:r>
        <w:rPr>
          <w:rFonts w:hint="eastAsia" w:ascii="仿宋" w:hAnsi="仿宋" w:eastAsia="仿宋" w:cs="仿宋"/>
          <w:color w:val="000000" w:themeColor="text1"/>
          <w:highlight w:val="none"/>
        </w:rPr>
        <w:t xml:space="preserve">，从业人员</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人， 营业收入为</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万元，资产总额为</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万元，</w:t>
      </w:r>
      <w:r>
        <w:rPr>
          <w:rFonts w:hint="eastAsia" w:ascii="仿宋" w:hAnsi="仿宋" w:eastAsia="仿宋" w:cs="仿宋"/>
          <w:b/>
          <w:color w:val="000000" w:themeColor="text1"/>
          <w:highlight w:val="none"/>
        </w:rPr>
        <w:t xml:space="preserve">属于（□中型企业、□小型企业、□微型企业，请勾选！）</w:t>
      </w:r>
      <w:r>
        <w:rPr>
          <w:rFonts w:hint="eastAsia" w:ascii="仿宋" w:hAnsi="仿宋" w:eastAsia="仿宋" w:cs="仿宋"/>
          <w:color w:val="000000" w:themeColor="text1"/>
          <w:highlight w:val="none"/>
        </w:rPr>
        <w:t xml:space="preserve">；</w:t>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w:t>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本企业对上述声明内容的真实性负责。如有虚假，将依法承担相应责任。</w:t>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           （电子签章）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   年  月  日</w:t>
      </w:r>
      <w:r>
        <w:rPr>
          <w:color w:val="000000" w:themeColor="text1"/>
          <w:highlight w:val="none"/>
        </w:rPr>
      </w:r>
      <w:r/>
    </w:p>
    <w:p>
      <w:pPr>
        <w:ind w:firstLine="480"/>
        <w:jc w:val="both"/>
        <w:spacing w:line="480" w:lineRule="exact"/>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2"/>
        <w:jc w:val="both"/>
        <w:spacing w:line="480" w:lineRule="exact"/>
        <w:rPr>
          <w:rFonts w:ascii="仿宋" w:hAnsi="仿宋" w:eastAsia="仿宋" w:cs="仿宋"/>
          <w:b/>
          <w:color w:val="000000" w:themeColor="text1"/>
          <w:highlight w:val="none"/>
        </w:rPr>
      </w:pPr>
      <w:r>
        <w:rPr>
          <w:rFonts w:hint="eastAsia" w:ascii="仿宋" w:hAnsi="仿宋" w:eastAsia="仿宋" w:cs="仿宋"/>
          <w:b/>
          <w:color w:val="000000" w:themeColor="text1"/>
          <w:highlight w:val="none"/>
        </w:rPr>
        <w:t xml:space="preserve">备注：</w:t>
      </w:r>
      <w:r>
        <w:rPr>
          <w:color w:val="000000" w:themeColor="text1"/>
          <w:highlight w:val="none"/>
        </w:rPr>
      </w:r>
      <w:r/>
    </w:p>
    <w:p>
      <w:pPr>
        <w:ind w:firstLine="482"/>
        <w:jc w:val="both"/>
        <w:spacing w:line="480" w:lineRule="exact"/>
        <w:rPr>
          <w:rFonts w:ascii="仿宋" w:hAnsi="仿宋" w:eastAsia="仿宋" w:cs="仿宋"/>
          <w:b/>
          <w:color w:val="000000" w:themeColor="text1"/>
          <w:highlight w:val="none"/>
        </w:rPr>
      </w:pPr>
      <w:r>
        <w:rPr>
          <w:rFonts w:hint="eastAsia" w:ascii="仿宋" w:hAnsi="仿宋" w:eastAsia="仿宋" w:cs="仿宋"/>
          <w:b/>
          <w:color w:val="000000" w:themeColor="text1"/>
          <w:highlight w:val="none"/>
        </w:rPr>
        <w:t xml:space="preserve">1、本项目采购的服务属于</w:t>
      </w:r>
      <w:r>
        <w:rPr>
          <w:rFonts w:hint="eastAsia" w:ascii="仿宋" w:hAnsi="仿宋" w:eastAsia="仿宋" w:cs="仿宋"/>
          <w:b/>
          <w:color w:val="000000" w:themeColor="text1"/>
          <w:highlight w:val="none"/>
          <w:u w:val="single"/>
          <w:lang w:val="en-US" w:eastAsia="zh-CN"/>
        </w:rPr>
        <w:t xml:space="preserve">医疗卫生行业</w:t>
      </w:r>
      <w:r>
        <w:rPr>
          <w:rFonts w:hint="eastAsia" w:ascii="仿宋" w:hAnsi="仿宋" w:eastAsia="仿宋" w:cs="仿宋"/>
          <w:b/>
          <w:color w:val="000000" w:themeColor="text1"/>
          <w:highlight w:val="none"/>
        </w:rPr>
        <w:t xml:space="preserve">。</w:t>
      </w:r>
      <w:r>
        <w:rPr>
          <w:color w:val="000000" w:themeColor="text1"/>
          <w:highlight w:val="none"/>
        </w:rPr>
      </w:r>
      <w:r/>
    </w:p>
    <w:p>
      <w:pPr>
        <w:ind w:firstLine="482"/>
        <w:jc w:val="both"/>
        <w:spacing w:line="480" w:lineRule="exact"/>
        <w:rPr>
          <w:rFonts w:ascii="仿宋" w:hAnsi="仿宋" w:eastAsia="仿宋" w:cs="仿宋"/>
          <w:color w:val="000000" w:themeColor="text1"/>
          <w:highlight w:val="none"/>
        </w:rPr>
      </w:pPr>
      <w:r>
        <w:rPr>
          <w:rFonts w:hint="eastAsia" w:ascii="仿宋" w:hAnsi="仿宋" w:eastAsia="仿宋" w:cs="仿宋"/>
          <w:b/>
          <w:color w:val="000000" w:themeColor="text1"/>
          <w:highlight w:val="none"/>
        </w:rPr>
        <w:t xml:space="preserve">2、从业人员、营业收入、资产总额填报上一年度数据，无上一年度数据的新成立企业可不填报。</w:t>
      </w:r>
      <w:r>
        <w:rPr>
          <w:color w:val="000000" w:themeColor="text1"/>
          <w:highlight w:val="none"/>
        </w:rPr>
      </w:r>
      <w:r/>
    </w:p>
    <w:p>
      <w:pPr>
        <w:ind w:firstLine="482"/>
        <w:jc w:val="both"/>
        <w:spacing w:line="480" w:lineRule="exact"/>
        <w:rPr>
          <w:rFonts w:ascii="仿宋" w:hAnsi="仿宋" w:eastAsia="仿宋" w:cs="仿宋"/>
          <w:b/>
          <w:color w:val="000000" w:themeColor="text1"/>
          <w:highlight w:val="none"/>
        </w:rPr>
      </w:pPr>
      <w:r>
        <w:rPr>
          <w:rFonts w:hint="eastAsia" w:ascii="仿宋" w:hAnsi="仿宋" w:eastAsia="仿宋" w:cs="仿宋"/>
          <w:b/>
          <w:color w:val="000000" w:themeColor="text1"/>
          <w:highlight w:val="none"/>
        </w:rPr>
        <w:t xml:space="preserve">3、《中小企业声明函》查询渠道用微信搜索“中小企业规模类型自测小程序”。</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八、残疾人福利性单位声明函格式</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项目名称：</w:t>
      </w:r>
      <w:r>
        <w:rPr>
          <w:rFonts w:hint="eastAsia" w:ascii="仿宋" w:hAnsi="仿宋" w:eastAsia="仿宋" w:cs="仿宋"/>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highlight w:val="none"/>
        </w:rPr>
        <w:t xml:space="preserve"> </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项目编号：</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本单位对上述声明的真实性负责。如有虚假，将依法承担相应责任。</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           （电子签章）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   年  月  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九、投标人参加政府采购活动前3年内在经营活动中没有重大违法记录的书面声明格式</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我单位在参加</w:t>
      </w:r>
      <w:r>
        <w:rPr>
          <w:rFonts w:hint="eastAsia" w:ascii="仿宋" w:hAnsi="仿宋" w:eastAsia="仿宋" w:cs="仿宋"/>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highlight w:val="none"/>
        </w:rPr>
        <w:t xml:space="preserve">（项目编号：              ）政府采购活动前3年内，在经营活动中没有重大违法记录。重大违法记录是指因违法经营受到刑事处罚或者责令停产停业、吊销许可证或者执照、较大数额罚款等行政处罚。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我单位对上述声明的真实性负责。如有虚假，将依法承担相应责任。</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           （电子签章）</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   年  月  日</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br w:type="page" w:clear="all"/>
      </w:r>
      <w:r>
        <w:rPr>
          <w:color w:val="000000" w:themeColor="text1"/>
          <w:highlight w:val="none"/>
        </w:rPr>
      </w:r>
      <w:r/>
    </w:p>
    <w:p>
      <w:pPr>
        <w:pStyle w:val="705"/>
        <w:rPr>
          <w:rFonts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十、预付款保函支付条款模板</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符合条件一：提交预付款保函的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（1）合同签订且乙方向甲方出具预付款保函后</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个工作日内，甲方应支付合同价款的百分之</w:t>
      </w:r>
      <w:r>
        <w:rPr>
          <w:rFonts w:hint="eastAsia" w:ascii="仿宋" w:hAnsi="仿宋" w:eastAsia="仿宋" w:cs="仿宋"/>
          <w:color w:val="000000" w:themeColor="text1"/>
          <w:highlight w:val="none"/>
          <w:u w:val="single"/>
        </w:rPr>
        <w:t xml:space="preserve">        XX（    XX%）</w:t>
      </w:r>
      <w:r>
        <w:rPr>
          <w:rFonts w:hint="eastAsia" w:ascii="仿宋" w:hAnsi="仿宋" w:eastAsia="仿宋" w:cs="仿宋"/>
          <w:color w:val="000000" w:themeColor="text1"/>
          <w:highlight w:val="none"/>
        </w:rPr>
        <w:t xml:space="preserve">，小写￥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乙方需提交的支付文件：乙方出具的全额正式发票。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（2）验收合格后</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个工作日内，甲方应支付合同价款的百分之</w:t>
      </w:r>
      <w:r>
        <w:rPr>
          <w:rFonts w:hint="eastAsia" w:ascii="仿宋" w:hAnsi="仿宋" w:eastAsia="仿宋" w:cs="仿宋"/>
          <w:color w:val="000000" w:themeColor="text1"/>
          <w:highlight w:val="none"/>
          <w:u w:val="single"/>
        </w:rPr>
        <w:t xml:space="preserve">XX（    XX%）</w:t>
      </w:r>
      <w:r>
        <w:rPr>
          <w:rFonts w:hint="eastAsia" w:ascii="仿宋" w:hAnsi="仿宋" w:eastAsia="仿宋" w:cs="仿宋"/>
          <w:color w:val="000000" w:themeColor="text1"/>
          <w:highlight w:val="none"/>
        </w:rPr>
        <w:t xml:space="preserve">，小写￥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ind w:firstLine="482"/>
        <w:jc w:val="both"/>
        <w:rPr>
          <w:rFonts w:ascii="仿宋" w:hAnsi="仿宋" w:eastAsia="仿宋" w:cs="仿宋"/>
          <w:b/>
          <w:bCs/>
          <w:color w:val="000000" w:themeColor="text1"/>
          <w:highlight w:val="none"/>
        </w:rPr>
      </w:pPr>
      <w:r>
        <w:rPr>
          <w:rFonts w:ascii="仿宋" w:hAnsi="仿宋" w:eastAsia="仿宋" w:cs="仿宋"/>
          <w:b/>
          <w:bCs/>
          <w:color w:val="000000" w:themeColor="text1"/>
          <w:highlight w:val="none"/>
        </w:rPr>
      </w:r>
      <w:r>
        <w:rPr>
          <w:color w:val="000000" w:themeColor="text1"/>
          <w:highlight w:val="none"/>
        </w:rPr>
      </w:r>
      <w:r/>
    </w:p>
    <w:p>
      <w:pPr>
        <w:ind w:firstLine="482"/>
        <w:jc w:val="both"/>
        <w:rPr>
          <w:rFonts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符合条件二：不提交预付款保函的</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（1）合同签订后</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个工作日内，甲方应支付合同价款的百分之</w:t>
      </w:r>
      <w:r>
        <w:rPr>
          <w:rFonts w:hint="eastAsia" w:ascii="仿宋" w:hAnsi="仿宋" w:eastAsia="仿宋" w:cs="仿宋"/>
          <w:color w:val="000000" w:themeColor="text1"/>
          <w:highlight w:val="none"/>
          <w:u w:val="single"/>
        </w:rPr>
        <w:t xml:space="preserve">XX（    XX%）</w:t>
      </w:r>
      <w:r>
        <w:rPr>
          <w:rFonts w:hint="eastAsia" w:ascii="仿宋" w:hAnsi="仿宋" w:eastAsia="仿宋" w:cs="仿宋"/>
          <w:color w:val="000000" w:themeColor="text1"/>
          <w:highlight w:val="none"/>
        </w:rPr>
        <w:t xml:space="preserve">，小写￥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乙方需提交的支付文件：乙方出具的全额正式发票。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（2）验收合格后</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个工作日内，甲方应支付合同价款的百分之</w:t>
      </w:r>
      <w:r>
        <w:rPr>
          <w:rFonts w:hint="eastAsia" w:ascii="仿宋" w:hAnsi="仿宋" w:eastAsia="仿宋" w:cs="仿宋"/>
          <w:color w:val="000000" w:themeColor="text1"/>
          <w:highlight w:val="none"/>
          <w:u w:val="single"/>
        </w:rPr>
        <w:t xml:space="preserve">XX（    XX%）</w:t>
      </w:r>
      <w:r>
        <w:rPr>
          <w:rFonts w:hint="eastAsia" w:ascii="仿宋" w:hAnsi="仿宋" w:eastAsia="仿宋" w:cs="仿宋"/>
          <w:color w:val="000000" w:themeColor="text1"/>
          <w:highlight w:val="none"/>
        </w:rPr>
        <w:t xml:space="preserve">，小写￥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注:</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1、付款条件一中，出具预付款保函后支付的合同款应当与保函金额一致。</w:t>
      </w:r>
      <w:r>
        <w:rPr>
          <w:color w:val="000000" w:themeColor="text1"/>
          <w:highlight w:val="none"/>
        </w:rPr>
      </w:r>
      <w:r/>
    </w:p>
    <w:p>
      <w:pPr>
        <w:ind w:firstLine="480"/>
        <w:jc w:val="both"/>
        <w:rPr>
          <w:rFonts w:ascii="仿宋" w:hAnsi="仿宋" w:eastAsia="仿宋" w:cs="仿宋"/>
          <w:color w:val="000000" w:themeColor="text1"/>
          <w:highlight w:val="none"/>
        </w:rPr>
      </w:pPr>
      <w:r>
        <w:rPr>
          <w:rFonts w:hint="eastAsia" w:ascii="仿宋" w:hAnsi="仿宋" w:eastAsia="仿宋" w:cs="仿宋"/>
          <w:color w:val="000000" w:themeColor="text1"/>
          <w:highlight w:val="none"/>
        </w:rPr>
        <w:t xml:space="preserve">2、付款条件二中，预付款比例设定应符合《关于做好政府采购支持企业发展有关事项的通知》(苏财购〔2020〕52号)要求。</w:t>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4"/>
        <w:ind w:firstLine="602"/>
        <w:jc w:val="left"/>
        <w:rPr>
          <w:rFonts w:ascii="仿宋" w:hAnsi="仿宋" w:eastAsia="仿宋" w:cs="仿宋"/>
          <w:b/>
          <w:color w:val="000000" w:themeColor="text1"/>
          <w:sz w:val="28"/>
          <w:szCs w:val="22"/>
          <w:highlight w:val="none"/>
        </w:rPr>
      </w:pPr>
      <w:r>
        <w:rPr>
          <w:rFonts w:hint="eastAsia" w:ascii="仿宋" w:hAnsi="仿宋" w:eastAsia="仿宋" w:cs="仿宋"/>
          <w:b/>
          <w:color w:val="000000" w:themeColor="text1"/>
          <w:sz w:val="28"/>
          <w:szCs w:val="22"/>
          <w:highlight w:val="none"/>
        </w:rPr>
        <w:t xml:space="preserve">十一、具备履行合同所必需的设备和专业技术能力的书面声明</w:t>
      </w:r>
      <w:r>
        <w:rPr>
          <w:color w:val="000000" w:themeColor="text1"/>
          <w:highlight w:val="none"/>
        </w:rPr>
      </w:r>
      <w:r/>
    </w:p>
    <w:p>
      <w:pPr>
        <w:pStyle w:val="784"/>
        <w:ind w:firstLine="602"/>
        <w:rPr>
          <w:rFonts w:ascii="仿宋" w:hAnsi="仿宋" w:eastAsia="仿宋" w:cs="仿宋"/>
          <w:b/>
          <w:color w:val="000000" w:themeColor="text1"/>
          <w:sz w:val="28"/>
          <w:szCs w:val="22"/>
          <w:highlight w:val="none"/>
        </w:rPr>
      </w:pPr>
      <w:r>
        <w:rPr>
          <w:rFonts w:hint="eastAsia" w:ascii="仿宋" w:hAnsi="仿宋" w:eastAsia="仿宋" w:cs="仿宋"/>
          <w:b/>
          <w:color w:val="000000" w:themeColor="text1"/>
          <w:sz w:val="28"/>
          <w:szCs w:val="22"/>
          <w:highlight w:val="none"/>
        </w:rPr>
        <w:t xml:space="preserve">（附证明材料原件的扫描件）</w:t>
      </w:r>
      <w:r>
        <w:rPr>
          <w:color w:val="000000" w:themeColor="text1"/>
          <w:highlight w:val="none"/>
        </w:rPr>
      </w:r>
      <w:r/>
    </w:p>
    <w:p>
      <w:pPr>
        <w:ind w:firstLine="482"/>
        <w:jc w:val="both"/>
        <w:rPr>
          <w:rFonts w:ascii="仿宋" w:hAnsi="仿宋" w:eastAsia="仿宋" w:cs="仿宋"/>
          <w:b/>
          <w:bCs/>
          <w:color w:val="000000" w:themeColor="text1"/>
          <w:szCs w:val="22"/>
          <w:highlight w:val="none"/>
        </w:rPr>
      </w:pPr>
      <w:r>
        <w:rPr>
          <w:rFonts w:ascii="仿宋" w:hAnsi="仿宋" w:eastAsia="仿宋" w:cs="仿宋"/>
          <w:b/>
          <w:bCs/>
          <w:color w:val="000000" w:themeColor="text1"/>
          <w:szCs w:val="22"/>
          <w:highlight w:val="none"/>
        </w:rPr>
      </w:r>
      <w:r>
        <w:rPr>
          <w:color w:val="000000" w:themeColor="text1"/>
          <w:highlight w:val="none"/>
        </w:rPr>
      </w:r>
      <w:r/>
    </w:p>
    <w:p>
      <w:pPr>
        <w:ind w:firstLine="480"/>
        <w:jc w:val="both"/>
        <w:rPr>
          <w:rFonts w:hint="eastAsia" w:ascii="仿宋" w:hAnsi="仿宋" w:eastAsia="仿宋" w:cs="仿宋"/>
          <w:color w:val="000000" w:themeColor="text1"/>
          <w:szCs w:val="22"/>
          <w:highlight w:val="none"/>
        </w:rPr>
      </w:pPr>
      <w:r>
        <w:rPr>
          <w:rFonts w:hint="eastAsia" w:ascii="仿宋" w:hAnsi="仿宋" w:eastAsia="仿宋" w:cs="仿宋"/>
          <w:color w:val="000000" w:themeColor="text1"/>
          <w:szCs w:val="22"/>
          <w:highlight w:val="none"/>
        </w:rPr>
        <w:t xml:space="preserve">项目名称：</w:t>
      </w:r>
      <w:r>
        <w:rPr>
          <w:rFonts w:hint="eastAsia" w:ascii="仿宋" w:hAnsi="仿宋" w:eastAsia="仿宋" w:cs="仿宋"/>
          <w:color w:val="000000" w:themeColor="text1"/>
          <w:szCs w:val="22"/>
          <w:highlight w:val="none"/>
          <w:lang w:eastAsia="zh-CN"/>
        </w:rPr>
        <w:t xml:space="preserve">徐州市公安局警务辅助人员、事业职工2025年度健康体检项目</w:t>
      </w:r>
      <w:r>
        <w:rPr>
          <w:color w:val="000000" w:themeColor="text1"/>
          <w:highlight w:val="none"/>
        </w:rPr>
      </w:r>
      <w:r/>
    </w:p>
    <w:p>
      <w:pPr>
        <w:ind w:firstLine="480"/>
        <w:jc w:val="both"/>
        <w:rPr>
          <w:rFonts w:hint="eastAsia" w:ascii="仿宋" w:hAnsi="仿宋" w:eastAsia="仿宋" w:cs="仿宋"/>
          <w:color w:val="000000" w:themeColor="text1"/>
          <w:szCs w:val="22"/>
          <w:highlight w:val="none"/>
        </w:rPr>
      </w:pPr>
      <w:r>
        <w:rPr>
          <w:rFonts w:hint="eastAsia" w:ascii="仿宋" w:hAnsi="仿宋" w:eastAsia="仿宋" w:cs="仿宋"/>
          <w:color w:val="000000" w:themeColor="text1"/>
          <w:szCs w:val="22"/>
          <w:highlight w:val="none"/>
        </w:rPr>
        <w:t xml:space="preserve">项目编号：</w:t>
      </w:r>
      <w:r>
        <w:rPr>
          <w:rFonts w:hint="eastAsia" w:ascii="仿宋" w:hAnsi="仿宋" w:eastAsia="仿宋" w:cs="仿宋"/>
          <w:color w:val="000000" w:themeColor="text1"/>
          <w:szCs w:val="22"/>
          <w:highlight w:val="none"/>
          <w:lang w:eastAsia="zh-CN"/>
        </w:rPr>
        <w:t xml:space="preserve">JSZC-320300-BZDL-G2025-0059</w:t>
      </w:r>
      <w:r>
        <w:rPr>
          <w:color w:val="000000" w:themeColor="text1"/>
          <w:highlight w:val="none"/>
        </w:rPr>
      </w:r>
      <w:r/>
    </w:p>
    <w:p>
      <w:pPr>
        <w:ind w:firstLine="480"/>
        <w:jc w:val="both"/>
        <w:rPr>
          <w:rFonts w:ascii="仿宋" w:hAnsi="仿宋" w:eastAsia="仿宋" w:cs="仿宋"/>
          <w:color w:val="000000" w:themeColor="text1"/>
          <w:szCs w:val="22"/>
          <w:highlight w:val="none"/>
        </w:rPr>
      </w:pPr>
      <w:r>
        <w:rPr>
          <w:rFonts w:ascii="仿宋" w:hAnsi="仿宋" w:eastAsia="仿宋" w:cs="仿宋"/>
          <w:color w:val="000000" w:themeColor="text1"/>
          <w:szCs w:val="22"/>
          <w:highlight w:val="none"/>
        </w:rPr>
      </w:r>
      <w:r>
        <w:rPr>
          <w:color w:val="000000" w:themeColor="text1"/>
          <w:highlight w:val="none"/>
        </w:rPr>
      </w:r>
      <w:r/>
    </w:p>
    <w:p>
      <w:pPr>
        <w:ind w:firstLine="480"/>
        <w:jc w:val="both"/>
        <w:rPr>
          <w:rFonts w:ascii="仿宋" w:hAnsi="仿宋" w:eastAsia="仿宋" w:cs="仿宋"/>
          <w:color w:val="000000" w:themeColor="text1"/>
          <w:szCs w:val="22"/>
          <w:highlight w:val="none"/>
        </w:rPr>
      </w:pPr>
      <w:r>
        <w:rPr>
          <w:rFonts w:hint="eastAsia" w:ascii="仿宋" w:hAnsi="仿宋" w:eastAsia="仿宋" w:cs="仿宋"/>
          <w:color w:val="000000" w:themeColor="text1"/>
          <w:szCs w:val="22"/>
          <w:highlight w:val="none"/>
        </w:rPr>
        <w:t xml:space="preserve">投标人郑重声明：投标人具备履行合同（项目名称：</w:t>
      </w:r>
      <w:r>
        <w:rPr>
          <w:rFonts w:hint="eastAsia" w:ascii="仿宋" w:hAnsi="仿宋" w:eastAsia="仿宋" w:cs="仿宋"/>
          <w:color w:val="000000" w:themeColor="text1"/>
          <w:highlight w:val="none"/>
          <w:lang w:eastAsia="zh-CN"/>
        </w:rPr>
        <w:t xml:space="preserve">徐州市公安局警务辅助人员、事业职工2025年度健康体检项目</w:t>
      </w:r>
      <w:r>
        <w:rPr>
          <w:rFonts w:hint="eastAsia" w:ascii="仿宋" w:hAnsi="仿宋" w:eastAsia="仿宋" w:cs="仿宋"/>
          <w:color w:val="000000" w:themeColor="text1"/>
          <w:szCs w:val="22"/>
          <w:highlight w:val="none"/>
        </w:rPr>
        <w:t xml:space="preserve">，项目编号：</w:t>
      </w:r>
      <w:r>
        <w:rPr>
          <w:rFonts w:hint="eastAsia" w:ascii="仿宋" w:hAnsi="仿宋" w:eastAsia="仿宋" w:cs="仿宋"/>
          <w:color w:val="000000" w:themeColor="text1"/>
          <w:szCs w:val="22"/>
          <w:highlight w:val="none"/>
          <w:lang w:eastAsia="zh-CN"/>
        </w:rPr>
        <w:t xml:space="preserve">JSZC-320300-BZDL-G2025-0059</w:t>
      </w:r>
      <w:r>
        <w:rPr>
          <w:rFonts w:hint="eastAsia" w:ascii="仿宋" w:hAnsi="仿宋" w:eastAsia="仿宋" w:cs="仿宋"/>
          <w:color w:val="000000" w:themeColor="text1"/>
          <w:szCs w:val="22"/>
          <w:highlight w:val="none"/>
        </w:rPr>
        <w:t xml:space="preserve">）所必需的专业技术能力，</w:t>
      </w:r>
      <w:r>
        <w:rPr>
          <w:rFonts w:hint="eastAsia" w:ascii="仿宋" w:hAnsi="仿宋" w:eastAsia="仿宋" w:cs="仿宋"/>
          <w:b/>
          <w:bCs/>
          <w:color w:val="000000" w:themeColor="text1"/>
          <w:szCs w:val="22"/>
          <w:highlight w:val="none"/>
        </w:rPr>
        <w:t xml:space="preserve">具体为：</w:t>
      </w:r>
      <w:r>
        <w:rPr>
          <w:rFonts w:hint="eastAsia" w:ascii="仿宋" w:hAnsi="仿宋" w:eastAsia="仿宋" w:cs="仿宋"/>
          <w:b/>
          <w:bCs/>
          <w:color w:val="000000" w:themeColor="text1"/>
          <w:sz w:val="24"/>
          <w:highlight w:val="none"/>
          <w:lang w:val="en-US" w:eastAsia="zh-CN"/>
        </w:rPr>
        <w:t xml:space="preserve">即提供投标人有效</w:t>
      </w:r>
      <w:r>
        <w:rPr>
          <w:rFonts w:hint="eastAsia" w:ascii="仿宋" w:hAnsi="仿宋" w:eastAsia="仿宋" w:cs="仿宋"/>
          <w:b/>
          <w:bCs/>
          <w:color w:val="000000" w:themeColor="text1"/>
          <w:sz w:val="24"/>
          <w:highlight w:val="none"/>
        </w:rPr>
        <w:t xml:space="preserve">的《医疗机构执业许可证》副本扫描件</w:t>
      </w:r>
      <w:r>
        <w:rPr>
          <w:rFonts w:hint="eastAsia" w:ascii="仿宋" w:hAnsi="仿宋" w:eastAsia="仿宋" w:cs="仿宋"/>
          <w:color w:val="000000" w:themeColor="text1"/>
          <w:sz w:val="24"/>
          <w:highlight w:val="none"/>
        </w:rPr>
        <w:t xml:space="preserve">。</w:t>
      </w:r>
      <w:r>
        <w:rPr>
          <w:color w:val="000000" w:themeColor="text1"/>
          <w:highlight w:val="none"/>
        </w:rPr>
      </w:r>
      <w:r/>
    </w:p>
    <w:p>
      <w:pPr>
        <w:ind w:firstLine="480"/>
        <w:jc w:val="both"/>
        <w:rPr>
          <w:rFonts w:ascii="仿宋" w:hAnsi="仿宋" w:eastAsia="仿宋" w:cs="仿宋"/>
          <w:color w:val="000000" w:themeColor="text1"/>
          <w:szCs w:val="22"/>
          <w:highlight w:val="none"/>
        </w:rPr>
      </w:pPr>
      <w:r>
        <w:rPr>
          <w:rFonts w:ascii="仿宋" w:hAnsi="仿宋" w:eastAsia="仿宋" w:cs="仿宋"/>
          <w:color w:val="000000" w:themeColor="text1"/>
          <w:szCs w:val="22"/>
          <w:highlight w:val="none"/>
        </w:rPr>
      </w:r>
      <w:r>
        <w:rPr>
          <w:color w:val="000000" w:themeColor="text1"/>
          <w:highlight w:val="none"/>
        </w:rPr>
      </w:r>
      <w:r/>
    </w:p>
    <w:p>
      <w:pPr>
        <w:jc w:val="both"/>
        <w:rPr>
          <w:rFonts w:ascii="仿宋" w:hAnsi="仿宋" w:eastAsia="仿宋" w:cs="仿宋"/>
          <w:color w:val="000000" w:themeColor="text1"/>
          <w:szCs w:val="22"/>
          <w:highlight w:val="none"/>
        </w:rPr>
      </w:pPr>
      <w:r>
        <w:rPr>
          <w:rFonts w:ascii="仿宋" w:hAnsi="仿宋" w:eastAsia="仿宋" w:cs="仿宋"/>
          <w:color w:val="000000" w:themeColor="text1"/>
          <w:szCs w:val="22"/>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szCs w:val="22"/>
          <w:highlight w:val="none"/>
        </w:rPr>
      </w:pPr>
      <w:r>
        <w:rPr>
          <w:rFonts w:hint="eastAsia" w:ascii="仿宋" w:hAnsi="仿宋" w:eastAsia="仿宋" w:cs="仿宋"/>
          <w:color w:val="000000" w:themeColor="text1"/>
          <w:szCs w:val="22"/>
          <w:highlight w:val="none"/>
        </w:rPr>
        <w:t xml:space="preserve">特此声明。</w:t>
      </w:r>
      <w:r>
        <w:rPr>
          <w:color w:val="000000" w:themeColor="text1"/>
          <w:highlight w:val="none"/>
        </w:rPr>
      </w:r>
      <w:r/>
    </w:p>
    <w:p>
      <w:pPr>
        <w:ind w:firstLine="480"/>
        <w:jc w:val="both"/>
        <w:rPr>
          <w:rFonts w:ascii="仿宋" w:hAnsi="仿宋" w:eastAsia="仿宋" w:cs="仿宋"/>
          <w:color w:val="000000" w:themeColor="text1"/>
          <w:szCs w:val="22"/>
          <w:highlight w:val="none"/>
        </w:rPr>
      </w:pPr>
      <w:r>
        <w:rPr>
          <w:rFonts w:hint="eastAsia" w:ascii="仿宋" w:hAnsi="仿宋" w:eastAsia="仿宋" w:cs="仿宋"/>
          <w:color w:val="000000" w:themeColor="text1"/>
          <w:szCs w:val="22"/>
          <w:highlight w:val="none"/>
        </w:rPr>
        <w:t xml:space="preserve">投标人对上述声明的真实性负责。如有虚假，将依法承担相应责任。</w:t>
      </w:r>
      <w:r>
        <w:rPr>
          <w:color w:val="000000" w:themeColor="text1"/>
          <w:highlight w:val="none"/>
        </w:rPr>
      </w:r>
      <w:r/>
    </w:p>
    <w:p>
      <w:pPr>
        <w:ind w:firstLine="480"/>
        <w:jc w:val="both"/>
        <w:rPr>
          <w:rFonts w:ascii="仿宋" w:hAnsi="仿宋" w:eastAsia="仿宋" w:cs="仿宋"/>
          <w:color w:val="000000" w:themeColor="text1"/>
          <w:szCs w:val="22"/>
          <w:highlight w:val="none"/>
        </w:rPr>
      </w:pPr>
      <w:r>
        <w:rPr>
          <w:color w:val="000000" w:themeColor="text1"/>
          <w:highlight w:val="none"/>
        </w:rPr>
      </w:r>
      <w:bookmarkStart w:id="7" w:name="_GoBack"/>
      <w:r>
        <w:rPr>
          <w:color w:val="000000" w:themeColor="text1"/>
          <w:highlight w:val="none"/>
        </w:rPr>
      </w:r>
      <w:bookmarkEnd w:id="7"/>
      <w:r>
        <w:rPr>
          <w:color w:val="000000" w:themeColor="text1"/>
          <w:highlight w:val="none"/>
        </w:rPr>
      </w:r>
      <w:r/>
    </w:p>
    <w:p>
      <w:pPr>
        <w:ind w:firstLine="480"/>
        <w:jc w:val="both"/>
        <w:rPr>
          <w:rFonts w:ascii="仿宋" w:hAnsi="仿宋" w:eastAsia="仿宋" w:cs="仿宋"/>
          <w:color w:val="000000" w:themeColor="text1"/>
          <w:szCs w:val="22"/>
          <w:highlight w:val="none"/>
        </w:rPr>
      </w:pPr>
      <w:r>
        <w:rPr>
          <w:rFonts w:ascii="仿宋" w:hAnsi="仿宋" w:eastAsia="仿宋" w:cs="仿宋"/>
          <w:color w:val="000000" w:themeColor="text1"/>
          <w:szCs w:val="22"/>
          <w:highlight w:val="none"/>
        </w:rPr>
      </w:r>
      <w:r>
        <w:rPr>
          <w:color w:val="000000" w:themeColor="text1"/>
          <w:highlight w:val="none"/>
        </w:rPr>
      </w:r>
      <w:r/>
    </w:p>
    <w:p>
      <w:pPr>
        <w:ind w:firstLine="480"/>
        <w:jc w:val="both"/>
        <w:rPr>
          <w:rFonts w:ascii="仿宋" w:hAnsi="仿宋" w:eastAsia="仿宋" w:cs="仿宋"/>
          <w:color w:val="000000" w:themeColor="text1"/>
          <w:szCs w:val="22"/>
          <w:highlight w:val="none"/>
        </w:rPr>
      </w:pPr>
      <w:r>
        <w:rPr>
          <w:rFonts w:hint="eastAsia" w:ascii="仿宋" w:hAnsi="仿宋" w:eastAsia="仿宋" w:cs="仿宋"/>
          <w:color w:val="000000" w:themeColor="text1"/>
          <w:szCs w:val="22"/>
          <w:highlight w:val="none"/>
        </w:rPr>
        <w:t xml:space="preserve">投标人：                  （电子签章） </w:t>
      </w:r>
      <w:r>
        <w:rPr>
          <w:color w:val="000000" w:themeColor="text1"/>
          <w:highlight w:val="none"/>
        </w:rPr>
      </w:r>
      <w:r/>
    </w:p>
    <w:p>
      <w:pPr>
        <w:ind w:firstLine="480"/>
        <w:jc w:val="both"/>
        <w:rPr>
          <w:rFonts w:ascii="仿宋" w:hAnsi="仿宋" w:eastAsia="仿宋" w:cs="仿宋"/>
          <w:color w:val="000000" w:themeColor="text1"/>
          <w:sz w:val="28"/>
          <w:szCs w:val="28"/>
          <w:highlight w:val="none"/>
        </w:rPr>
      </w:pPr>
      <w:r>
        <w:rPr>
          <w:rFonts w:hint="eastAsia" w:ascii="仿宋" w:hAnsi="仿宋" w:eastAsia="仿宋" w:cs="仿宋"/>
          <w:color w:val="000000" w:themeColor="text1"/>
          <w:szCs w:val="22"/>
          <w:highlight w:val="none"/>
        </w:rPr>
        <w:t xml:space="preserve">日期：   年  月  日</w:t>
      </w:r>
      <w:r>
        <w:rPr>
          <w:color w:val="000000" w:themeColor="text1"/>
          <w:highlight w:val="none"/>
        </w:rPr>
      </w:r>
      <w:r/>
    </w:p>
    <w:p>
      <w:pPr>
        <w:pStyle w:val="785"/>
        <w:ind w:firstLine="600"/>
        <w:jc w:val="both"/>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r/>
    </w:p>
    <w:p>
      <w:pPr>
        <w:pStyle w:val="785"/>
        <w:ind w:left="0" w:firstLine="600"/>
        <w:jc w:val="both"/>
        <w:rPr>
          <w:rFonts w:ascii="仿宋" w:hAnsi="仿宋" w:eastAsia="仿宋" w:cs="仿宋"/>
          <w:color w:val="000000" w:themeColor="text1"/>
          <w:sz w:val="28"/>
          <w:szCs w:val="28"/>
          <w:highlight w:val="none"/>
        </w:rPr>
      </w:pPr>
      <w:r>
        <w:rPr>
          <w:rFonts w:ascii="仿宋" w:hAnsi="仿宋" w:eastAsia="仿宋" w:cs="仿宋"/>
          <w:color w:val="000000" w:themeColor="text1"/>
          <w:sz w:val="28"/>
          <w:szCs w:val="28"/>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ind w:firstLine="480"/>
        <w:jc w:val="both"/>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ind w:firstLine="420"/>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p>
      <w:pPr>
        <w:pStyle w:val="783"/>
        <w:rPr>
          <w:rFonts w:ascii="仿宋" w:hAnsi="仿宋" w:eastAsia="仿宋" w:cs="仿宋"/>
          <w:color w:val="000000" w:themeColor="text1"/>
          <w:highlight w:val="none"/>
        </w:rPr>
      </w:pPr>
      <w:r>
        <w:rPr>
          <w:rFonts w:ascii="仿宋" w:hAnsi="仿宋" w:eastAsia="仿宋" w:cs="仿宋"/>
          <w:color w:val="000000" w:themeColor="text1"/>
          <w:highlight w:val="none"/>
        </w:rPr>
      </w:r>
      <w:r>
        <w:rPr>
          <w:color w:val="000000" w:themeColor="text1"/>
          <w:highlight w:val="none"/>
        </w:rPr>
      </w:r>
      <w:r/>
    </w:p>
    <w:sectPr>
      <w:footnotePr/>
      <w:endnotePr/>
      <w:type w:val="nextPage"/>
      <w:pgSz w:w="11906" w:h="16838" w:orient="portrait"/>
      <w:pgMar w:top="1134" w:right="1134" w:bottom="1134" w:left="1134" w:header="851" w:footer="992" w:gutter="283"/>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Calibri Light">
    <w:panose1 w:val="020F0302020204030204"/>
  </w:font>
  <w:font w:name="Symbol">
    <w:panose1 w:val="05050102010706020507"/>
  </w:font>
  <w:font w:name="新宋体">
    <w:panose1 w:val="02010609030101010101"/>
  </w:font>
  <w:font w:name="黑体">
    <w:panose1 w:val="02010609060101010101"/>
  </w:font>
  <w:font w:name="仿宋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3">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2">
    <w:name w:val="TOC Heading"/>
    <w:uiPriority w:val="39"/>
    <w:unhideWhenUsed/>
  </w:style>
  <w:style w:type="paragraph" w:styleId="703" w:default="1">
    <w:name w:val="Normal"/>
    <w:next w:val="707"/>
    <w:uiPriority w:val="0"/>
    <w:qFormat/>
    <w:pPr>
      <w:spacing w:line="312" w:lineRule="auto"/>
    </w:pPr>
    <w:rPr>
      <w:rFonts w:ascii="Times New Roman" w:hAnsi="Times New Roman" w:eastAsia="宋体" w:cs="Times New Roman"/>
      <w:sz w:val="24"/>
      <w:lang w:val="en-US" w:eastAsia="zh-CN" w:bidi="ar-SA"/>
    </w:rPr>
  </w:style>
  <w:style w:type="paragraph" w:styleId="704">
    <w:name w:val="Heading 1"/>
    <w:next w:val="703"/>
    <w:link w:val="936"/>
    <w:uiPriority w:val="0"/>
    <w:qFormat/>
    <w:pPr>
      <w:jc w:val="center"/>
      <w:keepLines/>
      <w:keepNext/>
      <w:spacing w:line="360" w:lineRule="auto"/>
      <w:outlineLvl w:val="0"/>
    </w:pPr>
    <w:rPr>
      <w:rFonts w:ascii="Arial" w:hAnsi="Arial" w:eastAsia="宋体" w:cs="Arial"/>
      <w:b/>
      <w:sz w:val="36"/>
      <w:szCs w:val="40"/>
      <w:lang w:val="en-US" w:eastAsia="zh-CN" w:bidi="ar-SA"/>
    </w:rPr>
  </w:style>
  <w:style w:type="paragraph" w:styleId="705">
    <w:name w:val="Heading 2"/>
    <w:basedOn w:val="703"/>
    <w:next w:val="703"/>
    <w:link w:val="937"/>
    <w:uiPriority w:val="0"/>
    <w:unhideWhenUsed/>
    <w:qFormat/>
    <w:pPr>
      <w:jc w:val="center"/>
      <w:keepLines/>
      <w:keepNext/>
      <w:spacing w:line="360" w:lineRule="auto"/>
      <w:outlineLvl w:val="1"/>
    </w:pPr>
    <w:rPr>
      <w:rFonts w:ascii="Arial" w:hAnsi="Arial" w:cs="Arial"/>
      <w:b/>
      <w:sz w:val="30"/>
    </w:rPr>
  </w:style>
  <w:style w:type="paragraph" w:styleId="706">
    <w:name w:val="Heading 3"/>
    <w:basedOn w:val="703"/>
    <w:next w:val="703"/>
    <w:link w:val="93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07">
    <w:name w:val="Heading 4"/>
    <w:basedOn w:val="703"/>
    <w:next w:val="703"/>
    <w:link w:val="939"/>
    <w:uiPriority w:val="0"/>
    <w:semiHidden/>
    <w:unhideWhenUsed/>
    <w:qFormat/>
    <w:pPr>
      <w:jc w:val="center"/>
      <w:keepLines/>
      <w:keepNext/>
      <w:spacing w:before="320" w:after="200"/>
      <w:outlineLvl w:val="3"/>
    </w:pPr>
    <w:rPr>
      <w:rFonts w:ascii="Arial" w:hAnsi="Arial" w:cs="Arial"/>
      <w:b/>
      <w:bCs/>
      <w:szCs w:val="26"/>
    </w:rPr>
  </w:style>
  <w:style w:type="paragraph" w:styleId="708">
    <w:name w:val="Heading 5"/>
    <w:basedOn w:val="703"/>
    <w:next w:val="703"/>
    <w:link w:val="940"/>
    <w:uiPriority w:val="0"/>
    <w:semiHidden/>
    <w:unhideWhenUsed/>
    <w:qFormat/>
    <w:pPr>
      <w:keepLines/>
      <w:keepNext/>
      <w:spacing w:before="80" w:after="80" w:line="372" w:lineRule="auto"/>
      <w:outlineLvl w:val="4"/>
    </w:pPr>
    <w:rPr>
      <w:b/>
    </w:rPr>
  </w:style>
  <w:style w:type="paragraph" w:styleId="709">
    <w:name w:val="Heading 6"/>
    <w:basedOn w:val="703"/>
    <w:next w:val="703"/>
    <w:link w:val="81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81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81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Normal Indent"/>
    <w:basedOn w:val="703"/>
    <w:uiPriority w:val="0"/>
    <w:qFormat/>
    <w:pPr>
      <w:ind w:firstLine="420"/>
    </w:pPr>
  </w:style>
  <w:style w:type="paragraph" w:styleId="717">
    <w:name w:val="Caption"/>
    <w:basedOn w:val="703"/>
    <w:next w:val="7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8">
    <w:name w:val="index 5"/>
    <w:basedOn w:val="703"/>
    <w:next w:val="703"/>
    <w:uiPriority w:val="0"/>
    <w:qFormat/>
    <w:pPr>
      <w:ind w:left="798"/>
    </w:pPr>
    <w:rPr>
      <w:rFonts w:ascii="Calibri" w:hAnsi="Calibri"/>
      <w:sz w:val="21"/>
    </w:rPr>
  </w:style>
  <w:style w:type="paragraph" w:styleId="719">
    <w:name w:val="annotation text"/>
    <w:basedOn w:val="703"/>
    <w:link w:val="954"/>
    <w:uiPriority w:val="99"/>
    <w:semiHidden/>
    <w:unhideWhenUsed/>
    <w:qFormat/>
  </w:style>
  <w:style w:type="paragraph" w:styleId="720">
    <w:name w:val="Body Text"/>
    <w:basedOn w:val="703"/>
    <w:next w:val="721"/>
    <w:uiPriority w:val="0"/>
    <w:qFormat/>
    <w:pPr>
      <w:spacing w:after="120"/>
      <w:tabs>
        <w:tab w:val="left" w:pos="420" w:leader="none"/>
      </w:tabs>
    </w:pPr>
  </w:style>
  <w:style w:type="paragraph" w:styleId="721"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22">
    <w:name w:val="Body Text Indent"/>
    <w:basedOn w:val="703"/>
    <w:next w:val="723"/>
    <w:uiPriority w:val="99"/>
    <w:unhideWhenUsed/>
    <w:qFormat/>
    <w:pPr>
      <w:ind w:firstLine="425"/>
      <w:spacing w:line="360" w:lineRule="auto"/>
    </w:pPr>
  </w:style>
  <w:style w:type="paragraph" w:styleId="723">
    <w:name w:val="envelope return"/>
    <w:basedOn w:val="703"/>
    <w:uiPriority w:val="99"/>
    <w:unhideWhenUsed/>
    <w:qFormat/>
    <w:rPr>
      <w:rFonts w:ascii="Arial" w:hAnsi="Arial"/>
    </w:rPr>
  </w:style>
  <w:style w:type="paragraph" w:styleId="724">
    <w:name w:val="Block Text"/>
    <w:basedOn w:val="703"/>
    <w:uiPriority w:val="0"/>
    <w:qFormat/>
    <w:pPr>
      <w:ind w:left="1440"/>
      <w:spacing w:after="120"/>
    </w:pPr>
  </w:style>
  <w:style w:type="paragraph" w:styleId="725">
    <w:name w:val="toc 5"/>
    <w:basedOn w:val="703"/>
    <w:next w:val="703"/>
    <w:uiPriority w:val="39"/>
    <w:unhideWhenUsed/>
    <w:qFormat/>
    <w:pPr>
      <w:ind w:left="1134"/>
      <w:spacing w:after="57"/>
    </w:pPr>
  </w:style>
  <w:style w:type="paragraph" w:styleId="726">
    <w:name w:val="toc 3"/>
    <w:basedOn w:val="703"/>
    <w:next w:val="703"/>
    <w:uiPriority w:val="39"/>
    <w:unhideWhenUsed/>
    <w:qFormat/>
    <w:pPr>
      <w:ind w:left="567"/>
      <w:spacing w:after="57"/>
    </w:pPr>
  </w:style>
  <w:style w:type="paragraph" w:styleId="727">
    <w:name w:val="toc 8"/>
    <w:basedOn w:val="703"/>
    <w:next w:val="703"/>
    <w:uiPriority w:val="39"/>
    <w:unhideWhenUsed/>
    <w:qFormat/>
    <w:pPr>
      <w:ind w:left="1984"/>
      <w:spacing w:after="57"/>
    </w:pPr>
  </w:style>
  <w:style w:type="paragraph" w:styleId="728">
    <w:name w:val="endnote text"/>
    <w:basedOn w:val="703"/>
    <w:link w:val="934"/>
    <w:uiPriority w:val="99"/>
    <w:semiHidden/>
    <w:unhideWhenUsed/>
    <w:qFormat/>
    <w:pPr>
      <w:spacing w:line="240" w:lineRule="auto"/>
    </w:pPr>
    <w:rPr>
      <w:sz w:val="20"/>
    </w:rPr>
  </w:style>
  <w:style w:type="paragraph" w:styleId="729">
    <w:name w:val="Balloon Text"/>
    <w:basedOn w:val="703"/>
    <w:link w:val="956"/>
    <w:uiPriority w:val="99"/>
    <w:semiHidden/>
    <w:unhideWhenUsed/>
    <w:qFormat/>
    <w:pPr>
      <w:spacing w:line="240" w:lineRule="auto"/>
    </w:pPr>
    <w:rPr>
      <w:sz w:val="18"/>
      <w:szCs w:val="18"/>
    </w:rPr>
  </w:style>
  <w:style w:type="paragraph" w:styleId="730">
    <w:name w:val="Footer"/>
    <w:basedOn w:val="703"/>
    <w:link w:val="826"/>
    <w:uiPriority w:val="99"/>
    <w:unhideWhenUsed/>
    <w:qFormat/>
    <w:pPr>
      <w:spacing w:line="240" w:lineRule="auto"/>
      <w:tabs>
        <w:tab w:val="center" w:pos="7143" w:leader="none"/>
        <w:tab w:val="right" w:pos="14287" w:leader="none"/>
      </w:tabs>
    </w:pPr>
  </w:style>
  <w:style w:type="paragraph" w:styleId="731">
    <w:name w:val="Header"/>
    <w:basedOn w:val="703"/>
    <w:link w:val="824"/>
    <w:uiPriority w:val="99"/>
    <w:unhideWhenUsed/>
    <w:qFormat/>
    <w:pPr>
      <w:spacing w:line="240" w:lineRule="auto"/>
      <w:tabs>
        <w:tab w:val="center" w:pos="7143" w:leader="none"/>
        <w:tab w:val="right" w:pos="14287" w:leader="none"/>
      </w:tabs>
    </w:pPr>
  </w:style>
  <w:style w:type="paragraph" w:styleId="732">
    <w:name w:val="toc 1"/>
    <w:basedOn w:val="703"/>
    <w:next w:val="703"/>
    <w:uiPriority w:val="0"/>
    <w:qFormat/>
  </w:style>
  <w:style w:type="paragraph" w:styleId="733">
    <w:name w:val="toc 4"/>
    <w:basedOn w:val="703"/>
    <w:next w:val="703"/>
    <w:uiPriority w:val="39"/>
    <w:unhideWhenUsed/>
    <w:qFormat/>
    <w:pPr>
      <w:ind w:left="850"/>
      <w:spacing w:after="57"/>
    </w:pPr>
  </w:style>
  <w:style w:type="paragraph" w:styleId="734">
    <w:name w:val="Subtitle"/>
    <w:basedOn w:val="703"/>
    <w:next w:val="703"/>
    <w:link w:val="819"/>
    <w:uiPriority w:val="11"/>
    <w:qFormat/>
    <w:pPr>
      <w:spacing w:before="200" w:after="200"/>
    </w:pPr>
    <w:rPr>
      <w:szCs w:val="24"/>
    </w:rPr>
  </w:style>
  <w:style w:type="paragraph" w:styleId="735">
    <w:name w:val="footnote text"/>
    <w:basedOn w:val="703"/>
    <w:next w:val="718"/>
    <w:uiPriority w:val="0"/>
    <w:qFormat/>
    <w:rPr>
      <w:sz w:val="18"/>
    </w:rPr>
  </w:style>
  <w:style w:type="paragraph" w:styleId="736">
    <w:name w:val="toc 6"/>
    <w:basedOn w:val="703"/>
    <w:next w:val="703"/>
    <w:uiPriority w:val="39"/>
    <w:unhideWhenUsed/>
    <w:qFormat/>
    <w:pPr>
      <w:ind w:left="1417"/>
      <w:spacing w:after="57"/>
    </w:pPr>
  </w:style>
  <w:style w:type="paragraph" w:styleId="737">
    <w:name w:val="table of figures"/>
    <w:basedOn w:val="703"/>
    <w:next w:val="703"/>
    <w:uiPriority w:val="99"/>
    <w:unhideWhenUsed/>
    <w:qFormat/>
  </w:style>
  <w:style w:type="paragraph" w:styleId="738">
    <w:name w:val="toc 2"/>
    <w:basedOn w:val="703"/>
    <w:next w:val="703"/>
    <w:uiPriority w:val="39"/>
    <w:unhideWhenUsed/>
    <w:qFormat/>
    <w:pPr>
      <w:ind w:left="283"/>
      <w:spacing w:after="57"/>
    </w:pPr>
  </w:style>
  <w:style w:type="paragraph" w:styleId="739">
    <w:name w:val="toc 9"/>
    <w:basedOn w:val="703"/>
    <w:next w:val="703"/>
    <w:uiPriority w:val="39"/>
    <w:unhideWhenUsed/>
    <w:qFormat/>
    <w:pPr>
      <w:ind w:left="2268"/>
      <w:spacing w:after="57"/>
    </w:pPr>
  </w:style>
  <w:style w:type="paragraph" w:styleId="740">
    <w:name w:val="Title"/>
    <w:basedOn w:val="703"/>
    <w:next w:val="703"/>
    <w:link w:val="818"/>
    <w:uiPriority w:val="10"/>
    <w:qFormat/>
    <w:pPr>
      <w:contextualSpacing/>
      <w:spacing w:before="300" w:after="200"/>
    </w:pPr>
    <w:rPr>
      <w:sz w:val="48"/>
      <w:szCs w:val="48"/>
    </w:rPr>
  </w:style>
  <w:style w:type="paragraph" w:styleId="741">
    <w:name w:val="annotation subject"/>
    <w:basedOn w:val="719"/>
    <w:next w:val="719"/>
    <w:link w:val="955"/>
    <w:uiPriority w:val="99"/>
    <w:semiHidden/>
    <w:unhideWhenUsed/>
    <w:qFormat/>
    <w:rPr>
      <w:b/>
      <w:bCs/>
    </w:rPr>
  </w:style>
  <w:style w:type="paragraph" w:styleId="742">
    <w:name w:val="Body Text First Indent"/>
    <w:basedOn w:val="720"/>
    <w:next w:val="743"/>
    <w:uiPriority w:val="0"/>
    <w:qFormat/>
    <w:pPr>
      <w:ind w:firstLine="420"/>
      <w:spacing w:after="0"/>
    </w:pPr>
    <w:rPr>
      <w:sz w:val="28"/>
      <w:szCs w:val="28"/>
    </w:rPr>
  </w:style>
  <w:style w:type="paragraph" w:styleId="743">
    <w:name w:val="Body Text First Indent 2"/>
    <w:basedOn w:val="722"/>
    <w:uiPriority w:val="0"/>
    <w:qFormat/>
    <w:pPr>
      <w:ind w:firstLine="420"/>
    </w:pPr>
    <w:rPr>
      <w:rFonts w:ascii="宋体" w:hAnsi="宋体"/>
    </w:rPr>
  </w:style>
  <w:style w:type="table" w:styleId="744">
    <w:name w:val="Table Grid"/>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3"/>
    <w:uiPriority w:val="99"/>
    <w:semiHidden/>
    <w:unhideWhenUsed/>
    <w:qFormat/>
    <w:rPr>
      <w:vertAlign w:val="superscript"/>
    </w:rPr>
  </w:style>
  <w:style w:type="character" w:styleId="746">
    <w:name w:val="Hyperlink"/>
    <w:basedOn w:val="713"/>
    <w:uiPriority w:val="99"/>
    <w:unhideWhenUsed/>
    <w:qFormat/>
    <w:rPr>
      <w:color w:val="0563c1" w:themeColor="hyperlink"/>
      <w:u w:val="single"/>
      <w14:textFill>
        <w14:solidFill>
          <w14:schemeClr w14:val="hlink"/>
        </w14:solidFill>
      </w14:textFill>
    </w:rPr>
  </w:style>
  <w:style w:type="character" w:styleId="747">
    <w:name w:val="annotation reference"/>
    <w:basedOn w:val="713"/>
    <w:uiPriority w:val="99"/>
    <w:semiHidden/>
    <w:unhideWhenUsed/>
    <w:qFormat/>
    <w:rPr>
      <w:sz w:val="21"/>
      <w:szCs w:val="21"/>
    </w:rPr>
  </w:style>
  <w:style w:type="character" w:styleId="748">
    <w:name w:val="footnote reference"/>
    <w:basedOn w:val="713"/>
    <w:uiPriority w:val="99"/>
    <w:unhideWhenUsed/>
    <w:qFormat/>
    <w:rPr>
      <w:vertAlign w:val="superscript"/>
    </w:rPr>
  </w:style>
  <w:style w:type="table" w:styleId="749"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清单表 1 浅色1"/>
    <w:basedOn w:val="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清单表 6 彩色1"/>
    <w:basedOn w:val="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清单表 7 彩色1"/>
    <w:basedOn w:val="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标题1"/>
    <w:uiPriority w:val="39"/>
    <w:unhideWhenUsed/>
    <w:qFormat/>
    <w:rPr>
      <w:rFonts w:ascii="Times New Roman" w:hAnsi="Times New Roman" w:eastAsia="宋体" w:cs="Times New Roman"/>
      <w:lang w:val="en-US" w:eastAsia="zh-CN" w:bidi="ar-SA"/>
    </w:rPr>
  </w:style>
  <w:style w:type="paragraph" w:styleId="769" w:customStyle="1">
    <w:name w:val="文本块11"/>
    <w:basedOn w:val="770"/>
    <w:uiPriority w:val="0"/>
    <w:qFormat/>
    <w:pPr>
      <w:ind w:left="420" w:right="33"/>
      <w:jc w:val="left"/>
    </w:pPr>
    <w:rPr>
      <w:sz w:val="24"/>
      <w:szCs w:val="20"/>
    </w:rPr>
  </w:style>
  <w:style w:type="paragraph" w:styleId="770" w:customStyle="1">
    <w:name w:val="正文12"/>
    <w:next w:val="769"/>
    <w:uiPriority w:val="0"/>
    <w:qFormat/>
    <w:pPr>
      <w:jc w:val="both"/>
      <w:widowControl w:val="off"/>
    </w:pPr>
    <w:rPr>
      <w:rFonts w:ascii="Times New Roman" w:hAnsi="Times New Roman" w:eastAsia="宋体" w:cs="Times New Roman"/>
      <w:sz w:val="21"/>
      <w:szCs w:val="24"/>
      <w:lang w:val="en-US" w:eastAsia="zh-CN" w:bidi="ar-SA"/>
    </w:rPr>
  </w:style>
  <w:style w:type="character" w:styleId="771" w:customStyle="1">
    <w:name w:val="Heading 6 Char"/>
    <w:basedOn w:val="713"/>
    <w:uiPriority w:val="9"/>
    <w:qFormat/>
    <w:rPr>
      <w:rFonts w:ascii="Arial" w:hAnsi="Arial" w:eastAsia="Arial" w:cs="Arial"/>
      <w:b/>
      <w:bCs/>
      <w:sz w:val="22"/>
      <w:szCs w:val="22"/>
    </w:rPr>
  </w:style>
  <w:style w:type="character" w:styleId="772" w:customStyle="1">
    <w:name w:val="Heading 7 Char"/>
    <w:basedOn w:val="713"/>
    <w:uiPriority w:val="9"/>
    <w:qFormat/>
    <w:rPr>
      <w:rFonts w:ascii="Arial" w:hAnsi="Arial" w:eastAsia="Arial" w:cs="Arial"/>
      <w:b/>
      <w:bCs/>
      <w:i/>
      <w:iCs/>
      <w:sz w:val="22"/>
      <w:szCs w:val="22"/>
    </w:rPr>
  </w:style>
  <w:style w:type="character" w:styleId="773" w:customStyle="1">
    <w:name w:val="Heading 8 Char"/>
    <w:basedOn w:val="713"/>
    <w:uiPriority w:val="9"/>
    <w:qFormat/>
    <w:rPr>
      <w:rFonts w:ascii="Arial" w:hAnsi="Arial" w:eastAsia="Arial" w:cs="Arial"/>
      <w:i/>
      <w:iCs/>
      <w:sz w:val="22"/>
      <w:szCs w:val="22"/>
    </w:rPr>
  </w:style>
  <w:style w:type="character" w:styleId="774" w:customStyle="1">
    <w:name w:val="Heading 9 Char"/>
    <w:basedOn w:val="713"/>
    <w:uiPriority w:val="9"/>
    <w:qFormat/>
    <w:rPr>
      <w:rFonts w:ascii="Arial" w:hAnsi="Arial" w:eastAsia="Arial" w:cs="Arial"/>
      <w:i/>
      <w:iCs/>
      <w:sz w:val="21"/>
      <w:szCs w:val="21"/>
    </w:rPr>
  </w:style>
  <w:style w:type="character" w:styleId="775" w:customStyle="1">
    <w:name w:val="Title Char"/>
    <w:basedOn w:val="713"/>
    <w:uiPriority w:val="10"/>
    <w:qFormat/>
    <w:rPr>
      <w:sz w:val="48"/>
      <w:szCs w:val="48"/>
    </w:rPr>
  </w:style>
  <w:style w:type="character" w:styleId="776" w:customStyle="1">
    <w:name w:val="Subtitle Char"/>
    <w:basedOn w:val="713"/>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13"/>
    <w:uiPriority w:val="99"/>
    <w:qFormat/>
  </w:style>
  <w:style w:type="character" w:styleId="780" w:customStyle="1">
    <w:name w:val="Caption Char"/>
    <w:uiPriority w:val="99"/>
    <w:qFormat/>
  </w:style>
  <w:style w:type="character" w:styleId="781" w:customStyle="1">
    <w:name w:val="Endnote Text Char"/>
    <w:uiPriority w:val="99"/>
    <w:qFormat/>
    <w:rPr>
      <w:sz w:val="20"/>
    </w:rPr>
  </w:style>
  <w:style w:type="paragraph" w:styleId="782" w:customStyle="1">
    <w:name w:val="TOC 标题111"/>
    <w:uiPriority w:val="39"/>
    <w:unhideWhenUsed/>
    <w:qFormat/>
    <w:rPr>
      <w:rFonts w:ascii="Times New Roman" w:hAnsi="Times New Roman" w:eastAsia="宋体" w:cs="Times New Roman"/>
      <w:lang w:val="en-US" w:eastAsia="zh-CN" w:bidi="ar-SA"/>
    </w:rPr>
  </w:style>
  <w:style w:type="paragraph" w:styleId="783" w:customStyle="1">
    <w:name w:val="正文文本11"/>
    <w:basedOn w:val="784"/>
    <w:next w:val="787"/>
    <w:uiPriority w:val="0"/>
    <w:qFormat/>
    <w:pPr>
      <w:spacing w:after="120"/>
    </w:pPr>
  </w:style>
  <w:style w:type="paragraph" w:styleId="784" w:customStyle="1">
    <w:name w:val="正文11"/>
    <w:next w:val="785"/>
    <w:link w:val="952"/>
    <w:uiPriority w:val="0"/>
    <w:qFormat/>
    <w:pPr>
      <w:jc w:val="both"/>
      <w:widowControl w:val="off"/>
    </w:pPr>
    <w:rPr>
      <w:rFonts w:ascii="Times New Roman" w:hAnsi="Times New Roman" w:eastAsia="宋体" w:cs="Times New Roman"/>
      <w:sz w:val="21"/>
      <w:szCs w:val="24"/>
      <w:lang w:val="en-US" w:eastAsia="zh-CN" w:bidi="ar-SA"/>
    </w:rPr>
  </w:style>
  <w:style w:type="paragraph" w:styleId="785" w:customStyle="1">
    <w:name w:val="文本块1"/>
    <w:basedOn w:val="784"/>
    <w:next w:val="786"/>
    <w:uiPriority w:val="0"/>
    <w:qFormat/>
    <w:pPr>
      <w:ind w:left="567" w:right="454" w:firstLine="498"/>
      <w:jc w:val="left"/>
      <w:widowControl/>
    </w:pPr>
    <w:rPr>
      <w:rFonts w:ascii="仿宋_GB2312" w:eastAsia="仿宋_GB2312"/>
      <w:sz w:val="30"/>
      <w:szCs w:val="20"/>
    </w:rPr>
  </w:style>
  <w:style w:type="paragraph" w:styleId="786" w:customStyle="1">
    <w:name w:val="标题 411"/>
    <w:basedOn w:val="770"/>
    <w:next w:val="784"/>
    <w:uiPriority w:val="0"/>
    <w:qFormat/>
    <w:pPr>
      <w:keepLines/>
      <w:keepNext/>
      <w:spacing w:before="280" w:after="290" w:line="376" w:lineRule="auto"/>
      <w:outlineLvl w:val="3"/>
    </w:pPr>
    <w:rPr>
      <w:rFonts w:ascii="Arial" w:hAnsi="Arial" w:eastAsia="黑体"/>
      <w:b/>
      <w:bCs/>
      <w:sz w:val="28"/>
      <w:szCs w:val="28"/>
    </w:rPr>
  </w:style>
  <w:style w:type="paragraph" w:styleId="787" w:customStyle="1">
    <w:name w:val="一级条标题"/>
    <w:basedOn w:val="788"/>
    <w:next w:val="789"/>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88" w:customStyle="1">
    <w:name w:val="章标题"/>
    <w:next w:val="70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89" w:customStyle="1">
    <w:name w:val="段"/>
    <w:basedOn w:val="790"/>
    <w:next w:val="703"/>
    <w:uiPriority w:val="0"/>
    <w:qFormat/>
    <w:pPr>
      <w:ind w:firstLine="200"/>
      <w:widowControl/>
    </w:pPr>
    <w:rPr>
      <w:rFonts w:ascii="宋体"/>
      <w:sz w:val="20"/>
      <w:szCs w:val="20"/>
    </w:rPr>
  </w:style>
  <w:style w:type="paragraph" w:styleId="790" w:customStyle="1">
    <w:name w:val="正文1"/>
    <w:basedOn w:val="784"/>
    <w:next w:val="791"/>
    <w:uiPriority w:val="0"/>
    <w:qFormat/>
  </w:style>
  <w:style w:type="paragraph" w:styleId="791" w:customStyle="1">
    <w:name w:val="脚注文本1"/>
    <w:basedOn w:val="792"/>
    <w:next w:val="797"/>
    <w:uiPriority w:val="0"/>
    <w:qFormat/>
    <w:pPr>
      <w:jc w:val="left"/>
    </w:pPr>
    <w:rPr>
      <w:rFonts w:ascii="宋体" w:eastAsia="Times New Roman"/>
      <w:sz w:val="18"/>
      <w:szCs w:val="18"/>
    </w:rPr>
  </w:style>
  <w:style w:type="paragraph" w:styleId="792" w:customStyle="1">
    <w:name w:val="正文111"/>
    <w:next w:val="793"/>
    <w:uiPriority w:val="0"/>
    <w:qFormat/>
    <w:pPr>
      <w:jc w:val="both"/>
      <w:widowControl w:val="off"/>
    </w:pPr>
    <w:rPr>
      <w:rFonts w:ascii="Times New Roman" w:hAnsi="Times New Roman" w:eastAsia="宋体" w:cs="Times New Roman"/>
      <w:sz w:val="21"/>
      <w:szCs w:val="24"/>
      <w:lang w:val="en-US" w:eastAsia="zh-CN" w:bidi="ar-SA"/>
    </w:rPr>
  </w:style>
  <w:style w:type="paragraph" w:styleId="793" w:customStyle="1">
    <w:name w:val="正文首行缩进1"/>
    <w:basedOn w:val="783"/>
    <w:next w:val="794"/>
    <w:uiPriority w:val="0"/>
    <w:qFormat/>
    <w:pPr>
      <w:ind w:firstLine="200"/>
      <w:spacing w:line="360" w:lineRule="auto"/>
    </w:pPr>
    <w:rPr>
      <w:rFonts w:ascii="仿宋_GB2312" w:eastAsia="仿宋_GB2312"/>
      <w:sz w:val="30"/>
      <w:szCs w:val="30"/>
    </w:rPr>
  </w:style>
  <w:style w:type="paragraph" w:styleId="794" w:customStyle="1">
    <w:name w:val="正文首行缩进 21"/>
    <w:basedOn w:val="795"/>
    <w:next w:val="792"/>
    <w:uiPriority w:val="0"/>
    <w:qFormat/>
    <w:pPr>
      <w:ind w:left="0" w:firstLine="420"/>
      <w:spacing w:after="0" w:line="360" w:lineRule="auto"/>
    </w:pPr>
    <w:rPr>
      <w:rFonts w:ascii="宋体" w:hAnsi="宋体"/>
    </w:rPr>
  </w:style>
  <w:style w:type="paragraph" w:styleId="795" w:customStyle="1">
    <w:name w:val="正文文本缩进1"/>
    <w:basedOn w:val="790"/>
    <w:next w:val="796"/>
    <w:uiPriority w:val="0"/>
    <w:qFormat/>
    <w:pPr>
      <w:ind w:left="420"/>
      <w:spacing w:after="120"/>
    </w:pPr>
  </w:style>
  <w:style w:type="paragraph" w:styleId="796" w:customStyle="1">
    <w:name w:val="寄信人地址1"/>
    <w:basedOn w:val="784"/>
    <w:uiPriority w:val="0"/>
    <w:qFormat/>
    <w:rPr>
      <w:rFonts w:ascii="Arial" w:hAnsi="Arial"/>
    </w:rPr>
  </w:style>
  <w:style w:type="paragraph" w:styleId="797" w:customStyle="1">
    <w:name w:val="索引 51"/>
    <w:basedOn w:val="790"/>
    <w:next w:val="790"/>
    <w:uiPriority w:val="0"/>
    <w:qFormat/>
    <w:pPr>
      <w:ind w:left="798"/>
      <w:jc w:val="left"/>
    </w:pPr>
    <w:rPr>
      <w:rFonts w:ascii="Calibri" w:hAnsi="Calibri"/>
    </w:rPr>
  </w:style>
  <w:style w:type="paragraph" w:styleId="798" w:customStyle="1">
    <w:name w:val="标题 21"/>
    <w:basedOn w:val="770"/>
    <w:next w:val="784"/>
    <w:uiPriority w:val="0"/>
    <w:qFormat/>
    <w:pPr>
      <w:ind w:firstLine="600"/>
      <w:spacing w:line="520" w:lineRule="exact"/>
      <w:outlineLvl w:val="1"/>
    </w:pPr>
    <w:rPr>
      <w:rFonts w:ascii="黑体" w:hAnsi="黑体" w:eastAsia="黑体"/>
      <w:sz w:val="30"/>
      <w:szCs w:val="30"/>
    </w:rPr>
  </w:style>
  <w:style w:type="paragraph" w:styleId="799" w:customStyle="1">
    <w:name w:val="目录 111"/>
    <w:basedOn w:val="792"/>
    <w:next w:val="703"/>
    <w:uiPriority w:val="0"/>
    <w:qFormat/>
  </w:style>
  <w:style w:type="paragraph" w:styleId="800" w:customStyle="1">
    <w:name w:val="正文文本1"/>
    <w:basedOn w:val="790"/>
    <w:next w:val="787"/>
    <w:uiPriority w:val="0"/>
    <w:qFormat/>
    <w:pPr>
      <w:spacing w:after="120"/>
    </w:pPr>
  </w:style>
  <w:style w:type="paragraph" w:styleId="801" w:customStyle="1">
    <w:name w:val="标题 111"/>
    <w:basedOn w:val="784"/>
    <w:next w:val="784"/>
    <w:uiPriority w:val="0"/>
    <w:qFormat/>
    <w:pPr>
      <w:jc w:val="center"/>
      <w:keepLines/>
      <w:keepNext/>
      <w:spacing w:line="578" w:lineRule="auto"/>
      <w:outlineLvl w:val="0"/>
    </w:pPr>
    <w:rPr>
      <w:rFonts w:eastAsia="新宋体"/>
      <w:b/>
      <w:bCs/>
      <w:sz w:val="30"/>
      <w:szCs w:val="44"/>
    </w:rPr>
  </w:style>
  <w:style w:type="paragraph" w:styleId="802" w:customStyle="1">
    <w:name w:val="正文缩进11"/>
    <w:basedOn w:val="770"/>
    <w:uiPriority w:val="0"/>
    <w:qFormat/>
    <w:pPr>
      <w:ind w:firstLine="420"/>
    </w:pPr>
  </w:style>
  <w:style w:type="paragraph" w:styleId="803" w:customStyle="1">
    <w:name w:val="脚注文本11"/>
    <w:basedOn w:val="784"/>
    <w:next w:val="804"/>
    <w:uiPriority w:val="0"/>
    <w:qFormat/>
    <w:pPr>
      <w:jc w:val="left"/>
    </w:pPr>
    <w:rPr>
      <w:rFonts w:ascii="宋体" w:eastAsia="Times New Roman"/>
      <w:sz w:val="18"/>
      <w:szCs w:val="18"/>
    </w:rPr>
  </w:style>
  <w:style w:type="paragraph" w:styleId="804" w:customStyle="1">
    <w:name w:val="索引 511"/>
    <w:basedOn w:val="784"/>
    <w:next w:val="784"/>
    <w:uiPriority w:val="0"/>
    <w:qFormat/>
    <w:pPr>
      <w:ind w:left="798"/>
      <w:jc w:val="left"/>
    </w:pPr>
    <w:rPr>
      <w:rFonts w:ascii="Calibri" w:hAnsi="Calibri"/>
    </w:rPr>
  </w:style>
  <w:style w:type="paragraph" w:styleId="805" w:customStyle="1">
    <w:name w:val="标题 211"/>
    <w:basedOn w:val="784"/>
    <w:next w:val="784"/>
    <w:uiPriority w:val="0"/>
    <w:qFormat/>
    <w:pPr>
      <w:keepLines/>
      <w:keepNext/>
      <w:spacing w:before="260" w:after="260" w:line="416" w:lineRule="auto"/>
      <w:outlineLvl w:val="1"/>
    </w:pPr>
    <w:rPr>
      <w:rFonts w:ascii="Calibri Light" w:hAnsi="Calibri Light"/>
      <w:bCs/>
      <w:sz w:val="32"/>
      <w:szCs w:val="32"/>
    </w:rPr>
  </w:style>
  <w:style w:type="paragraph" w:styleId="806" w:customStyle="1">
    <w:name w:val="目录 11"/>
    <w:basedOn w:val="770"/>
    <w:next w:val="784"/>
    <w:uiPriority w:val="0"/>
    <w:qFormat/>
    <w:pPr>
      <w:jc w:val="left"/>
      <w:spacing w:after="100" w:line="259" w:lineRule="auto"/>
      <w:widowControl/>
    </w:pPr>
    <w:rPr>
      <w:rFonts w:ascii="Calibri" w:hAnsi="Calibri"/>
      <w:sz w:val="22"/>
      <w:szCs w:val="22"/>
    </w:rPr>
  </w:style>
  <w:style w:type="character" w:styleId="807" w:customStyle="1">
    <w:name w:val="Heading 1 Char"/>
    <w:basedOn w:val="713"/>
    <w:uiPriority w:val="9"/>
    <w:qFormat/>
    <w:rPr>
      <w:rFonts w:ascii="Arial" w:hAnsi="Arial" w:eastAsia="Arial" w:cs="Arial"/>
      <w:sz w:val="40"/>
      <w:szCs w:val="40"/>
    </w:rPr>
  </w:style>
  <w:style w:type="character" w:styleId="808" w:customStyle="1">
    <w:name w:val="Heading 2 Char"/>
    <w:basedOn w:val="713"/>
    <w:uiPriority w:val="9"/>
    <w:qFormat/>
    <w:rPr>
      <w:rFonts w:ascii="Arial" w:hAnsi="Arial" w:eastAsia="Arial" w:cs="Arial"/>
      <w:sz w:val="34"/>
    </w:rPr>
  </w:style>
  <w:style w:type="character" w:styleId="809" w:customStyle="1">
    <w:name w:val="Heading 3 Char"/>
    <w:basedOn w:val="713"/>
    <w:uiPriority w:val="9"/>
    <w:qFormat/>
    <w:rPr>
      <w:rFonts w:ascii="Arial" w:hAnsi="Arial" w:eastAsia="Arial" w:cs="Arial"/>
      <w:sz w:val="30"/>
      <w:szCs w:val="30"/>
    </w:rPr>
  </w:style>
  <w:style w:type="character" w:styleId="810" w:customStyle="1">
    <w:name w:val="Heading 4 Char"/>
    <w:basedOn w:val="713"/>
    <w:uiPriority w:val="9"/>
    <w:qFormat/>
    <w:rPr>
      <w:rFonts w:ascii="Arial" w:hAnsi="Arial" w:eastAsia="Arial" w:cs="Arial"/>
      <w:b/>
      <w:bCs/>
      <w:sz w:val="26"/>
      <w:szCs w:val="26"/>
    </w:rPr>
  </w:style>
  <w:style w:type="character" w:styleId="811" w:customStyle="1">
    <w:name w:val="Heading 5 Char"/>
    <w:basedOn w:val="713"/>
    <w:uiPriority w:val="9"/>
    <w:qFormat/>
    <w:rPr>
      <w:rFonts w:ascii="Arial" w:hAnsi="Arial" w:eastAsia="Arial" w:cs="Arial"/>
      <w:b/>
      <w:bCs/>
      <w:sz w:val="24"/>
      <w:szCs w:val="24"/>
    </w:rPr>
  </w:style>
  <w:style w:type="character" w:styleId="812" w:customStyle="1">
    <w:name w:val="标题 6 字符"/>
    <w:basedOn w:val="713"/>
    <w:link w:val="709"/>
    <w:uiPriority w:val="9"/>
    <w:qFormat/>
    <w:rPr>
      <w:rFonts w:ascii="Arial" w:hAnsi="Arial" w:eastAsia="Arial" w:cs="Arial"/>
      <w:b/>
      <w:bCs/>
      <w:sz w:val="22"/>
      <w:szCs w:val="22"/>
    </w:rPr>
  </w:style>
  <w:style w:type="character" w:styleId="813" w:customStyle="1">
    <w:name w:val="标题 7 字符"/>
    <w:basedOn w:val="713"/>
    <w:link w:val="710"/>
    <w:uiPriority w:val="9"/>
    <w:qFormat/>
    <w:rPr>
      <w:rFonts w:ascii="Arial" w:hAnsi="Arial" w:eastAsia="Arial" w:cs="Arial"/>
      <w:b/>
      <w:bCs/>
      <w:i/>
      <w:iCs/>
      <w:sz w:val="22"/>
      <w:szCs w:val="22"/>
    </w:rPr>
  </w:style>
  <w:style w:type="character" w:styleId="814" w:customStyle="1">
    <w:name w:val="标题 8 字符"/>
    <w:basedOn w:val="713"/>
    <w:link w:val="711"/>
    <w:uiPriority w:val="9"/>
    <w:qFormat/>
    <w:rPr>
      <w:rFonts w:ascii="Arial" w:hAnsi="Arial" w:eastAsia="Arial" w:cs="Arial"/>
      <w:i/>
      <w:iCs/>
      <w:sz w:val="22"/>
      <w:szCs w:val="22"/>
    </w:rPr>
  </w:style>
  <w:style w:type="character" w:styleId="815" w:customStyle="1">
    <w:name w:val="标题 9 字符"/>
    <w:basedOn w:val="713"/>
    <w:link w:val="712"/>
    <w:uiPriority w:val="9"/>
    <w:qFormat/>
    <w:rPr>
      <w:rFonts w:ascii="Arial" w:hAnsi="Arial" w:eastAsia="Arial" w:cs="Arial"/>
      <w:i/>
      <w:iCs/>
      <w:sz w:val="21"/>
      <w:szCs w:val="21"/>
    </w:rPr>
  </w:style>
  <w:style w:type="paragraph" w:styleId="816">
    <w:name w:val="List Paragraph"/>
    <w:basedOn w:val="703"/>
    <w:uiPriority w:val="34"/>
    <w:qFormat/>
    <w:pPr>
      <w:contextualSpacing/>
      <w:ind w:left="720"/>
    </w:pPr>
  </w:style>
  <w:style w:type="paragraph" w:styleId="817">
    <w:name w:val="No Spacing"/>
    <w:uiPriority w:val="1"/>
    <w:qFormat/>
    <w:rPr>
      <w:rFonts w:ascii="Times New Roman" w:hAnsi="Times New Roman" w:eastAsia="宋体" w:cs="Times New Roman"/>
      <w:lang w:val="en-US" w:eastAsia="zh-CN" w:bidi="ar-SA"/>
    </w:rPr>
  </w:style>
  <w:style w:type="character" w:styleId="818" w:customStyle="1">
    <w:name w:val="标题 字符"/>
    <w:basedOn w:val="713"/>
    <w:link w:val="740"/>
    <w:uiPriority w:val="10"/>
    <w:qFormat/>
    <w:rPr>
      <w:sz w:val="48"/>
      <w:szCs w:val="48"/>
    </w:rPr>
  </w:style>
  <w:style w:type="character" w:styleId="819" w:customStyle="1">
    <w:name w:val="副标题 字符"/>
    <w:basedOn w:val="713"/>
    <w:link w:val="734"/>
    <w:uiPriority w:val="11"/>
    <w:qFormat/>
    <w:rPr>
      <w:sz w:val="24"/>
      <w:szCs w:val="24"/>
    </w:rPr>
  </w:style>
  <w:style w:type="paragraph" w:styleId="820">
    <w:name w:val="Quote"/>
    <w:basedOn w:val="703"/>
    <w:next w:val="703"/>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03"/>
    <w:next w:val="703"/>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眉 字符"/>
    <w:basedOn w:val="713"/>
    <w:link w:val="731"/>
    <w:uiPriority w:val="99"/>
    <w:qFormat/>
  </w:style>
  <w:style w:type="character" w:styleId="825" w:customStyle="1">
    <w:name w:val="Footer Char"/>
    <w:basedOn w:val="713"/>
    <w:uiPriority w:val="99"/>
    <w:qFormat/>
  </w:style>
  <w:style w:type="character" w:styleId="826" w:customStyle="1">
    <w:name w:val="页脚 字符"/>
    <w:link w:val="730"/>
    <w:uiPriority w:val="99"/>
    <w:qFormat/>
  </w:style>
  <w:style w:type="table" w:styleId="827" w:customStyle="1">
    <w:name w:val="Table Grid Light"/>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8" w:customStyle="1">
    <w:name w:val="Grid Table 1 Light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Grid Table 3 - Accent 1"/>
    <w:basedOn w:val="7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 Accent 1"/>
    <w:basedOn w:val="7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Grid Table 5 Dark- Accent 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Grid Table 6 Colorful - Accent 1"/>
    <w:basedOn w:val="7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1" w:customStyle="1">
    <w:name w:val="Grid Table 6 Colorful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Grid Table 6 Colorful - Accent 6"/>
    <w:basedOn w:val="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7 Colorful - Accent 1"/>
    <w:basedOn w:val="7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 Accent 1"/>
    <w:basedOn w:val="7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List Table 2 - Accent 1"/>
    <w:basedOn w:val="7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7" w:customStyle="1">
    <w:name w:val="List Table 2 - Accent 2"/>
    <w:basedOn w:val="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8" w:customStyle="1">
    <w:name w:val="List Table 2 - Accent 3"/>
    <w:basedOn w:val="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9" w:customStyle="1">
    <w:name w:val="List Table 2 - Accent 4"/>
    <w:basedOn w:val="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0" w:customStyle="1">
    <w:name w:val="List Table 2 - Accent 5"/>
    <w:basedOn w:val="7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1" w:customStyle="1">
    <w:name w:val="List Table 2 - Accent 6"/>
    <w:basedOn w:val="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2" w:customStyle="1">
    <w:name w:val="List Table 3 - Accent 1"/>
    <w:basedOn w:val="7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3 - Accent 2"/>
    <w:basedOn w:val="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8" w:customStyle="1">
    <w:name w:val="List Table 4 - Accent 1"/>
    <w:basedOn w:val="7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4 - Accent 2"/>
    <w:basedOn w:val="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3" w:customStyle="1">
    <w:name w:val="List Table 4 - Accent 6"/>
    <w:basedOn w:val="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customStyle="1">
    <w:name w:val="List Table 5 Dark - Accent 1"/>
    <w:basedOn w:val="7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 Accent 1"/>
    <w:basedOn w:val="7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List Table 7 Colorful - Accent 1"/>
    <w:basedOn w:val="7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4" w:customStyle="1">
    <w:name w:val="Lined - Accent 2"/>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Lined - Accent 3"/>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Lined - Accent 4"/>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Lined - Accent 5"/>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8" w:customStyle="1">
    <w:name w:val="Lined - Accent 6"/>
    <w:basedOn w:val="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amp; Lined - Accent"/>
    <w:basedOn w:val="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Bordered &amp; Lined - Accent 2"/>
    <w:basedOn w:val="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Bordered &amp; Lined - Accent 3"/>
    <w:basedOn w:val="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Bordered &amp; Lined - Accent 4"/>
    <w:basedOn w:val="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Bordered &amp; Lined - Accent 5"/>
    <w:basedOn w:val="7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Bordered &amp; Lined - Accent 6"/>
    <w:basedOn w:val="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w:basedOn w:val="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8" w:customStyle="1">
    <w:name w:val="Bordered - Accent 2"/>
    <w:basedOn w:val="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9" w:customStyle="1">
    <w:name w:val="Bordered - Accent 3"/>
    <w:basedOn w:val="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0" w:customStyle="1">
    <w:name w:val="Bordered - Accent 4"/>
    <w:basedOn w:val="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1" w:customStyle="1">
    <w:name w:val="Bordered - Accent 5"/>
    <w:basedOn w:val="7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2" w:customStyle="1">
    <w:name w:val="Bordered - Accent 6"/>
    <w:basedOn w:val="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3" w:customStyle="1">
    <w:name w:val="Footnote Text Char"/>
    <w:uiPriority w:val="99"/>
    <w:qFormat/>
    <w:rPr>
      <w:sz w:val="18"/>
    </w:rPr>
  </w:style>
  <w:style w:type="character" w:styleId="934" w:customStyle="1">
    <w:name w:val="尾注文本 字符"/>
    <w:link w:val="728"/>
    <w:uiPriority w:val="99"/>
    <w:qFormat/>
    <w:rPr>
      <w:sz w:val="20"/>
    </w:rPr>
  </w:style>
  <w:style w:type="paragraph" w:styleId="935" w:customStyle="1">
    <w:name w:val="TOC 标题11"/>
    <w:uiPriority w:val="39"/>
    <w:unhideWhenUsed/>
    <w:qFormat/>
    <w:rPr>
      <w:rFonts w:ascii="Times New Roman" w:hAnsi="Times New Roman" w:eastAsia="宋体" w:cs="Times New Roman"/>
      <w:lang w:val="en-US" w:eastAsia="zh-CN" w:bidi="ar-SA"/>
    </w:rPr>
  </w:style>
  <w:style w:type="character" w:styleId="936" w:customStyle="1">
    <w:name w:val="标题 1 字符"/>
    <w:link w:val="704"/>
    <w:uiPriority w:val="0"/>
    <w:qFormat/>
    <w:rPr>
      <w:rFonts w:ascii="Arial" w:hAnsi="Arial" w:eastAsia="宋体" w:cs="微软雅黑"/>
      <w:b/>
      <w:sz w:val="36"/>
      <w:szCs w:val="32"/>
      <w:lang w:bidi="ar-SA"/>
    </w:rPr>
  </w:style>
  <w:style w:type="character" w:styleId="937" w:customStyle="1">
    <w:name w:val="标题 2 字符"/>
    <w:link w:val="705"/>
    <w:uiPriority w:val="9"/>
    <w:qFormat/>
    <w:rPr>
      <w:rFonts w:ascii="Arial" w:hAnsi="Arial" w:eastAsia="宋体" w:cs="Times New Roman"/>
      <w:b/>
      <w:bCs/>
      <w:sz w:val="21"/>
      <w:szCs w:val="21"/>
      <w:lang w:bidi="ar-SA"/>
    </w:rPr>
  </w:style>
  <w:style w:type="character" w:styleId="938" w:customStyle="1">
    <w:name w:val="标题 3 字符"/>
    <w:link w:val="706"/>
    <w:uiPriority w:val="0"/>
    <w:qFormat/>
    <w:rPr>
      <w:rFonts w:ascii="Arial" w:hAnsi="Arial" w:eastAsia="宋体" w:cstheme="minorBidi"/>
      <w:b/>
      <w:sz w:val="28"/>
      <w:szCs w:val="22"/>
      <w:lang w:val="en-US" w:eastAsia="en-US" w:bidi="ar-SA"/>
    </w:rPr>
  </w:style>
  <w:style w:type="character" w:styleId="939" w:customStyle="1">
    <w:name w:val="标题 4 字符"/>
    <w:link w:val="707"/>
    <w:uiPriority w:val="0"/>
    <w:qFormat/>
    <w:rPr>
      <w:rFonts w:ascii="Arial" w:hAnsi="Arial" w:eastAsia="宋体"/>
      <w:b/>
      <w:sz w:val="24"/>
      <w:szCs w:val="20"/>
      <w:lang w:val="zh-CN"/>
    </w:rPr>
  </w:style>
  <w:style w:type="character" w:styleId="940" w:customStyle="1">
    <w:name w:val="标题 5 字符"/>
    <w:link w:val="708"/>
    <w:uiPriority w:val="0"/>
    <w:qFormat/>
    <w:rPr>
      <w:rFonts w:eastAsia="宋体"/>
      <w:b/>
      <w:sz w:val="24"/>
    </w:rPr>
  </w:style>
  <w:style w:type="paragraph" w:styleId="941" w:customStyle="1">
    <w:name w:val="PlainText1"/>
    <w:basedOn w:val="703"/>
    <w:uiPriority w:val="0"/>
    <w:qFormat/>
    <w:rPr>
      <w:rFonts w:ascii="宋体" w:hAnsi="Courier New"/>
    </w:rPr>
  </w:style>
  <w:style w:type="paragraph" w:styleId="942" w:customStyle="1">
    <w:name w:val="UserStyle_0"/>
    <w:next w:val="703"/>
    <w:uiPriority w:val="0"/>
    <w:qFormat/>
    <w:rPr>
      <w:rFonts w:ascii="Times New Roman" w:hAnsi="Times New Roman" w:eastAsia="宋体" w:cs="Times New Roman"/>
      <w:color w:val="000000"/>
      <w:sz w:val="24"/>
      <w:szCs w:val="24"/>
      <w:lang w:val="en-US" w:eastAsia="zh-CN" w:bidi="ar-SA"/>
    </w:rPr>
  </w:style>
  <w:style w:type="paragraph" w:styleId="943" w:customStyle="1">
    <w:name w:val="标题 11"/>
    <w:basedOn w:val="790"/>
    <w:next w:val="790"/>
    <w:uiPriority w:val="0"/>
    <w:qFormat/>
    <w:pPr>
      <w:jc w:val="center"/>
      <w:keepLines/>
      <w:keepNext/>
      <w:spacing w:line="578" w:lineRule="auto"/>
      <w:outlineLvl w:val="0"/>
    </w:pPr>
    <w:rPr>
      <w:rFonts w:eastAsia="新宋体"/>
      <w:b/>
      <w:bCs/>
      <w:sz w:val="30"/>
      <w:szCs w:val="44"/>
    </w:rPr>
  </w:style>
  <w:style w:type="paragraph" w:styleId="944" w:customStyle="1">
    <w:name w:val="日期1"/>
    <w:basedOn w:val="790"/>
    <w:next w:val="790"/>
    <w:uiPriority w:val="0"/>
    <w:qFormat/>
    <w:rPr>
      <w:rFonts w:eastAsia="仿宋_GB2312"/>
      <w:sz w:val="28"/>
      <w:szCs w:val="20"/>
    </w:rPr>
  </w:style>
  <w:style w:type="paragraph" w:styleId="945" w:customStyle="1">
    <w:name w:val="普通(网站)11"/>
    <w:basedOn w:val="790"/>
    <w:uiPriority w:val="0"/>
    <w:qFormat/>
    <w:pPr>
      <w:jc w:val="left"/>
      <w:spacing w:before="100" w:beforeAutospacing="1" w:after="100" w:afterAutospacing="1"/>
      <w:widowControl/>
    </w:pPr>
    <w:rPr>
      <w:rFonts w:ascii="宋体" w:hAnsi="宋体"/>
      <w:sz w:val="24"/>
    </w:rPr>
  </w:style>
  <w:style w:type="paragraph" w:styleId="946" w:customStyle="1">
    <w:name w:val="页眉1"/>
    <w:basedOn w:val="790"/>
    <w:uiPriority w:val="0"/>
    <w:qFormat/>
    <w:pPr>
      <w:jc w:val="center"/>
      <w:tabs>
        <w:tab w:val="center" w:pos="4153" w:leader="none"/>
        <w:tab w:val="right" w:pos="8306" w:leader="none"/>
      </w:tabs>
      <w:pBdr>
        <w:bottom w:val="single" w:color="000000" w:sz="6" w:space="1"/>
      </w:pBdr>
    </w:pPr>
    <w:rPr>
      <w:sz w:val="18"/>
      <w:szCs w:val="18"/>
    </w:rPr>
  </w:style>
  <w:style w:type="paragraph" w:styleId="947" w:customStyle="1">
    <w:name w:val="页脚1"/>
    <w:basedOn w:val="790"/>
    <w:uiPriority w:val="0"/>
    <w:qFormat/>
    <w:pPr>
      <w:jc w:val="left"/>
      <w:tabs>
        <w:tab w:val="center" w:pos="4153" w:leader="none"/>
        <w:tab w:val="right" w:pos="8306" w:leader="none"/>
      </w:tabs>
    </w:pPr>
    <w:rPr>
      <w:sz w:val="18"/>
      <w:szCs w:val="18"/>
    </w:rPr>
  </w:style>
  <w:style w:type="character" w:styleId="948" w:customStyle="1">
    <w:name w:val="页码1"/>
    <w:uiPriority w:val="0"/>
    <w:qFormat/>
  </w:style>
  <w:style w:type="paragraph" w:styleId="949" w:customStyle="1">
    <w:name w:val="纯文本1"/>
    <w:basedOn w:val="792"/>
    <w:uiPriority w:val="0"/>
    <w:qFormat/>
    <w:rPr>
      <w:rFonts w:ascii="宋体" w:hAnsi="Courier New"/>
      <w:szCs w:val="21"/>
    </w:rPr>
  </w:style>
  <w:style w:type="character" w:styleId="950" w:customStyle="1">
    <w:name w:val="16"/>
    <w:basedOn w:val="951"/>
    <w:uiPriority w:val="0"/>
    <w:qFormat/>
    <w:rPr>
      <w:rFonts w:hint="default" w:ascii="Times New Roman" w:hAnsi="Times New Roman" w:eastAsia="宋体" w:cs="Times New Roman"/>
      <w:sz w:val="21"/>
      <w:szCs w:val="24"/>
      <w:lang w:val="en-US" w:eastAsia="zh-CN" w:bidi="ar-SA"/>
    </w:rPr>
  </w:style>
  <w:style w:type="character" w:styleId="951" w:customStyle="1">
    <w:name w:val="默认段落字体1"/>
    <w:uiPriority w:val="0"/>
    <w:semiHidden/>
    <w:qFormat/>
  </w:style>
  <w:style w:type="character" w:styleId="952" w:customStyle="1">
    <w:name w:val="15"/>
    <w:basedOn w:val="951"/>
    <w:link w:val="784"/>
    <w:uiPriority w:val="0"/>
    <w:qFormat/>
    <w:rPr>
      <w:rFonts w:ascii="仿宋" w:hAnsi="仿宋" w:eastAsia="仿宋"/>
      <w:color w:val="000000"/>
      <w:sz w:val="18"/>
      <w:szCs w:val="18"/>
    </w:rPr>
  </w:style>
  <w:style w:type="paragraph" w:styleId="953" w:customStyle="1">
    <w:name w:val="p0"/>
    <w:basedOn w:val="784"/>
    <w:uiPriority w:val="0"/>
    <w:qFormat/>
    <w:pPr>
      <w:widowControl/>
    </w:pPr>
    <w:rPr>
      <w:szCs w:val="21"/>
    </w:rPr>
  </w:style>
  <w:style w:type="character" w:styleId="954" w:customStyle="1">
    <w:name w:val="批注文字 字符"/>
    <w:basedOn w:val="713"/>
    <w:link w:val="719"/>
    <w:uiPriority w:val="99"/>
    <w:semiHidden/>
    <w:qFormat/>
    <w:rPr>
      <w:rFonts w:ascii="Times New Roman" w:hAnsi="Times New Roman" w:eastAsia="宋体" w:cs="Times New Roman"/>
      <w:sz w:val="24"/>
    </w:rPr>
  </w:style>
  <w:style w:type="character" w:styleId="955" w:customStyle="1">
    <w:name w:val="批注主题 字符"/>
    <w:basedOn w:val="954"/>
    <w:link w:val="741"/>
    <w:uiPriority w:val="99"/>
    <w:semiHidden/>
    <w:qFormat/>
    <w:rPr>
      <w:rFonts w:ascii="Times New Roman" w:hAnsi="Times New Roman" w:eastAsia="宋体" w:cs="Times New Roman"/>
      <w:b/>
      <w:bCs/>
      <w:sz w:val="24"/>
    </w:rPr>
  </w:style>
  <w:style w:type="character" w:styleId="956" w:customStyle="1">
    <w:name w:val="批注框文本 字符"/>
    <w:basedOn w:val="713"/>
    <w:link w:val="729"/>
    <w:uiPriority w:val="99"/>
    <w:semiHidden/>
    <w:qFormat/>
    <w:rPr>
      <w:rFonts w:ascii="Times New Roman" w:hAnsi="Times New Roman" w:eastAsia="宋体" w:cs="Times New Roman"/>
      <w:sz w:val="18"/>
      <w:szCs w:val="18"/>
    </w:rPr>
  </w:style>
  <w:style w:type="paragraph" w:styleId="957" w:customStyle="1">
    <w:name w:val="正文 A"/>
    <w:next w:val="790"/>
    <w:uiPriority w:val="99"/>
    <w:qFormat/>
    <w:pPr>
      <w:jc w:val="both"/>
      <w:widowControl w:val="off"/>
    </w:pPr>
    <w:rPr>
      <w:rFonts w:ascii="Arial Unicode MS" w:hAnsi="Arial Unicode MS" w:eastAsia="宋体" w:cs="Arial Unicode MS"/>
      <w:color w:val="000000"/>
      <w:sz w:val="21"/>
      <w:szCs w:val="21"/>
      <w:lang w:val="en-US" w:eastAsia="zh-CN" w:bidi="ar-SA"/>
    </w:rPr>
  </w:style>
  <w:style w:type="character" w:styleId="958" w:customStyle="1">
    <w:name w:val="fontstyle01"/>
    <w:basedOn w:val="713"/>
    <w:uiPriority w:val="0"/>
    <w:qFormat/>
    <w:rPr>
      <w:rFonts w:ascii="宋体" w:hAnsi="宋体" w:eastAsia="宋体" w:cs="宋体"/>
      <w:color w:val="000000"/>
      <w:sz w:val="22"/>
      <w:szCs w:val="22"/>
    </w:rPr>
  </w:style>
  <w:style w:type="paragraph" w:styleId="959" w:customStyle="1">
    <w:name w:val="Body text|2"/>
    <w:basedOn w:val="703"/>
    <w:uiPriority w:val="0"/>
    <w:qFormat/>
    <w:pPr>
      <w:ind w:left="1080"/>
      <w:spacing w:before="1120" w:after="2760"/>
    </w:pPr>
    <w:rPr>
      <w:rFonts w:ascii="宋体" w:hAnsi="宋体" w:cs="宋体"/>
      <w:sz w:val="32"/>
      <w:szCs w:val="32"/>
      <w:lang w:val="zh-TW" w:eastAsia="zh-TW" w:bidi="zh-TW"/>
    </w:rPr>
  </w:style>
  <w:style w:type="character" w:styleId="960" w:customStyle="1">
    <w:name w:val="font31"/>
    <w:uiPriority w:val="0"/>
    <w:qFormat/>
    <w:rPr>
      <w:rFonts w:hint="eastAsia" w:ascii="宋体" w:hAnsi="宋体" w:eastAsia="宋体" w:cs="宋体"/>
      <w:color w:val="000000"/>
      <w:sz w:val="20"/>
      <w:szCs w:val="20"/>
      <w:u w:val="none"/>
    </w:rPr>
  </w:style>
  <w:style w:type="paragraph" w:styleId="96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T表格中正文"/>
    <w:basedOn w:val="703"/>
    <w:uiPriority w:val="0"/>
    <w:qFormat/>
    <w:pPr>
      <w:jc w:val="center"/>
      <w:spacing w:line="460" w:lineRule="exact"/>
    </w:pPr>
    <w:rPr>
      <w:rFonts w:eastAsia="仿宋"/>
    </w:rPr>
  </w:style>
  <w:style w:type="character" w:styleId="963" w:customStyle="1">
    <w:name w:val="ittext1"/>
    <w:uiPriority w:val="0"/>
    <w:qFormat/>
  </w:style>
  <w:style w:type="paragraph" w:styleId="964" w:customStyle="1">
    <w:name w:val="列表段落1"/>
    <w:basedOn w:val="703"/>
    <w:uiPriority w:val="34"/>
    <w:qFormat/>
    <w:pPr>
      <w:ind w:firstLine="420"/>
    </w:pPr>
  </w:style>
  <w:style w:type="paragraph" w:styleId="965" w:customStyle="1">
    <w:name w:val="列出段落1"/>
    <w:basedOn w:val="703"/>
    <w:uiPriority w:val="34"/>
    <w:qFormat/>
    <w:pPr>
      <w:contextualSpacing/>
      <w:ind w:left="720"/>
    </w:pPr>
  </w:style>
  <w:style w:type="paragraph" w:styleId="966" w:customStyle="1">
    <w:name w:val="引文目录标题1"/>
    <w:basedOn w:val="703"/>
    <w:next w:val="703"/>
    <w:uiPriority w:val="0"/>
    <w:qFormat/>
    <w:pPr>
      <w:spacing w:before="120"/>
    </w:pPr>
    <w:rPr>
      <w:rFonts w:ascii="Arial" w:hAnsi="Arial"/>
      <w:lang w:eastAsia="en-US"/>
    </w:rPr>
  </w:style>
  <w:style w:type="character" w:styleId="967" w:customStyle="1">
    <w:name w:val="批注引用1"/>
    <w:basedOn w:val="968"/>
    <w:uiPriority w:val="99"/>
    <w:unhideWhenUsed/>
    <w:qFormat/>
    <w:rPr>
      <w:rFonts w:hint="default" w:ascii="Times New Roman" w:hAnsi="Times New Roman" w:eastAsia="宋体" w:cs="Times New Roman"/>
      <w:sz w:val="24"/>
      <w:lang w:val="en-US" w:eastAsia="zh-CN" w:bidi="ar-SA"/>
    </w:rPr>
  </w:style>
  <w:style w:type="character" w:styleId="968" w:customStyle="1">
    <w:name w:val="默认段落字体11"/>
    <w:uiPriority w:val="1"/>
    <w:unhideWhenUsed/>
    <w:qFormat/>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江苏博智工程咨询有限公司</cp:lastModifiedBy>
  <cp:revision>111</cp:revision>
  <dcterms:created xsi:type="dcterms:W3CDTF">2023-04-12T07:00:00Z</dcterms:created>
  <dcterms:modified xsi:type="dcterms:W3CDTF">2025-10-21T03:48:37Z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14047574A65F40C9A841A7629462AFE0_13</vt:lpwstr>
  </property>
  <property fmtid="{D5CDD505-2E9C-101B-9397-08002B2CF9AE}" pid="4" name="KSOTemplateDocerSaveRecord">
    <vt:lpwstr>eyJoZGlkIjoiOTEyYjBjYzFkZGNkMTEzZGU0ODZmZTM3NGUwNTE4MzUiLCJ1c2VySWQiOiI0NTEyMTAyODMifQ==</vt:lpwstr>
  </property>
</Properties>
</file>